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32AEE" w14:textId="77777777" w:rsidR="00E87423" w:rsidRPr="00BF006C" w:rsidRDefault="00936147" w:rsidP="00BF006C">
      <w:pPr>
        <w:spacing w:line="276" w:lineRule="auto"/>
        <w:rPr>
          <w:b/>
          <w:color w:val="C00000"/>
          <w:sz w:val="28"/>
          <w:szCs w:val="28"/>
        </w:rPr>
      </w:pPr>
      <w:r w:rsidRPr="00BF006C">
        <w:rPr>
          <w:b/>
          <w:color w:val="C00000"/>
          <w:sz w:val="28"/>
          <w:szCs w:val="28"/>
        </w:rPr>
        <w:t>Warum überhaupt netzwerken?</w:t>
      </w:r>
    </w:p>
    <w:p w14:paraId="59A2C89F" w14:textId="77777777" w:rsidR="00E87423" w:rsidRPr="00BF006C" w:rsidRDefault="00E87423" w:rsidP="00BF006C">
      <w:pPr>
        <w:spacing w:line="276" w:lineRule="auto"/>
      </w:pPr>
    </w:p>
    <w:p w14:paraId="54F765A2" w14:textId="709085C3" w:rsidR="00E87423" w:rsidRPr="00BF006C" w:rsidRDefault="00E87423" w:rsidP="00477CBE">
      <w:pPr>
        <w:spacing w:line="276" w:lineRule="auto"/>
        <w:jc w:val="both"/>
        <w:rPr>
          <w:b/>
          <w:sz w:val="24"/>
          <w:szCs w:val="24"/>
        </w:rPr>
      </w:pPr>
      <w:r w:rsidRPr="00BF006C">
        <w:rPr>
          <w:b/>
          <w:sz w:val="24"/>
          <w:szCs w:val="24"/>
        </w:rPr>
        <w:t>Kurzantwort</w:t>
      </w:r>
    </w:p>
    <w:p w14:paraId="3202EAF1" w14:textId="77777777" w:rsidR="00F13F04" w:rsidRPr="00BF006C" w:rsidRDefault="00F13F04" w:rsidP="00477CBE">
      <w:pPr>
        <w:spacing w:line="276" w:lineRule="auto"/>
        <w:jc w:val="both"/>
        <w:rPr>
          <w:rStyle w:val="Zitat1"/>
          <w:rFonts w:eastAsia="Times New Roman"/>
          <w:sz w:val="24"/>
          <w:szCs w:val="24"/>
        </w:rPr>
      </w:pPr>
    </w:p>
    <w:p w14:paraId="34FBF964" w14:textId="3B65B5EF" w:rsidR="00F13F04" w:rsidRPr="00BF006C" w:rsidRDefault="005E47A9" w:rsidP="00477CBE">
      <w:pPr>
        <w:spacing w:line="276" w:lineRule="auto"/>
        <w:jc w:val="both"/>
        <w:rPr>
          <w:sz w:val="24"/>
          <w:szCs w:val="24"/>
        </w:rPr>
      </w:pPr>
      <w:r w:rsidRPr="00BF006C">
        <w:rPr>
          <w:sz w:val="24"/>
          <w:szCs w:val="24"/>
        </w:rPr>
        <w:t xml:space="preserve">In </w:t>
      </w:r>
      <w:r w:rsidR="00F13F04" w:rsidRPr="00BF006C">
        <w:rPr>
          <w:sz w:val="24"/>
          <w:szCs w:val="24"/>
        </w:rPr>
        <w:t xml:space="preserve">Netzwerken </w:t>
      </w:r>
      <w:r w:rsidRPr="00BF006C">
        <w:rPr>
          <w:sz w:val="24"/>
          <w:szCs w:val="24"/>
        </w:rPr>
        <w:t xml:space="preserve">besteht </w:t>
      </w:r>
      <w:r w:rsidR="00F13F04" w:rsidRPr="00BF006C">
        <w:rPr>
          <w:sz w:val="24"/>
          <w:szCs w:val="24"/>
        </w:rPr>
        <w:t>die Möglichkeit‚</w:t>
      </w:r>
      <w:r w:rsidR="00BF006C">
        <w:rPr>
          <w:sz w:val="24"/>
          <w:szCs w:val="24"/>
        </w:rPr>
        <w:t xml:space="preserve"> </w:t>
      </w:r>
      <w:r w:rsidR="005A79E1" w:rsidRPr="00BF006C">
        <w:rPr>
          <w:sz w:val="24"/>
          <w:szCs w:val="24"/>
        </w:rPr>
        <w:t>`</w:t>
      </w:r>
      <w:r w:rsidR="00F13F04" w:rsidRPr="00BF006C">
        <w:rPr>
          <w:sz w:val="24"/>
          <w:szCs w:val="24"/>
        </w:rPr>
        <w:t xml:space="preserve">über den Tellerrand </w:t>
      </w:r>
      <w:r w:rsidR="003C4EA2" w:rsidRPr="00BF006C">
        <w:rPr>
          <w:sz w:val="24"/>
          <w:szCs w:val="24"/>
        </w:rPr>
        <w:t xml:space="preserve">zu </w:t>
      </w:r>
      <w:r w:rsidR="005A79E1" w:rsidRPr="00BF006C">
        <w:rPr>
          <w:sz w:val="24"/>
          <w:szCs w:val="24"/>
        </w:rPr>
        <w:t>schauen´</w:t>
      </w:r>
      <w:r w:rsidR="00F13F04" w:rsidRPr="00BF006C">
        <w:rPr>
          <w:sz w:val="24"/>
          <w:szCs w:val="24"/>
        </w:rPr>
        <w:t xml:space="preserve">. Konkrete Konzepte </w:t>
      </w:r>
      <w:r w:rsidR="003C4EA2" w:rsidRPr="00BF006C">
        <w:rPr>
          <w:sz w:val="24"/>
          <w:szCs w:val="24"/>
        </w:rPr>
        <w:t xml:space="preserve">der </w:t>
      </w:r>
      <w:r w:rsidR="00F13F04" w:rsidRPr="00BF006C">
        <w:rPr>
          <w:sz w:val="24"/>
          <w:szCs w:val="24"/>
        </w:rPr>
        <w:t xml:space="preserve">Schulen können </w:t>
      </w:r>
      <w:r w:rsidR="00F13F04" w:rsidRPr="00BF006C">
        <w:rPr>
          <w:b/>
          <w:sz w:val="24"/>
          <w:szCs w:val="24"/>
        </w:rPr>
        <w:t>ausgetauscht</w:t>
      </w:r>
      <w:r w:rsidR="00F13F04" w:rsidRPr="00BF006C">
        <w:rPr>
          <w:sz w:val="24"/>
          <w:szCs w:val="24"/>
        </w:rPr>
        <w:t xml:space="preserve"> und auf die Eignung für die eigene Schule überprüft werden. </w:t>
      </w:r>
      <w:r w:rsidR="00315918" w:rsidRPr="00BF006C">
        <w:rPr>
          <w:sz w:val="24"/>
          <w:szCs w:val="24"/>
        </w:rPr>
        <w:t xml:space="preserve">Dabei profitieren die Teilnehmenden eines Netzwerks häufig von gegenseitigen Anregungen und unterschiedlichen Perspektiven. </w:t>
      </w:r>
      <w:r w:rsidR="005A79E1" w:rsidRPr="00BF006C">
        <w:rPr>
          <w:sz w:val="24"/>
          <w:szCs w:val="24"/>
        </w:rPr>
        <w:t>Oder es können</w:t>
      </w:r>
      <w:r w:rsidR="00F13F04" w:rsidRPr="00BF006C">
        <w:rPr>
          <w:sz w:val="24"/>
          <w:szCs w:val="24"/>
        </w:rPr>
        <w:t xml:space="preserve"> für </w:t>
      </w:r>
      <w:r w:rsidR="00F13F04" w:rsidRPr="00BF006C">
        <w:rPr>
          <w:b/>
          <w:sz w:val="24"/>
          <w:szCs w:val="24"/>
        </w:rPr>
        <w:t>neue Entwicklungsvorhaben</w:t>
      </w:r>
      <w:r w:rsidR="00F13F04" w:rsidRPr="00BF006C">
        <w:rPr>
          <w:sz w:val="24"/>
          <w:szCs w:val="24"/>
        </w:rPr>
        <w:t xml:space="preserve"> gemeinsam Konzepte </w:t>
      </w:r>
      <w:r w:rsidR="003C4EA2" w:rsidRPr="00BF006C">
        <w:rPr>
          <w:sz w:val="24"/>
          <w:szCs w:val="24"/>
        </w:rPr>
        <w:t xml:space="preserve">unter Nutzung von </w:t>
      </w:r>
      <w:r w:rsidR="007F4B0B" w:rsidRPr="00BF006C">
        <w:rPr>
          <w:sz w:val="24"/>
          <w:szCs w:val="24"/>
        </w:rPr>
        <w:t xml:space="preserve">hilfreichen </w:t>
      </w:r>
      <w:r w:rsidR="007F4B0B" w:rsidRPr="00BF006C">
        <w:rPr>
          <w:b/>
          <w:sz w:val="24"/>
          <w:szCs w:val="24"/>
        </w:rPr>
        <w:t>Methoden zur Projektplanung- und -steuerung</w:t>
      </w:r>
      <w:r w:rsidR="003C4EA2" w:rsidRPr="00BF006C">
        <w:rPr>
          <w:sz w:val="24"/>
          <w:szCs w:val="24"/>
        </w:rPr>
        <w:t xml:space="preserve"> </w:t>
      </w:r>
      <w:r w:rsidR="00F13F04" w:rsidRPr="00BF006C">
        <w:rPr>
          <w:sz w:val="24"/>
          <w:szCs w:val="24"/>
        </w:rPr>
        <w:t>entwicke</w:t>
      </w:r>
      <w:r w:rsidR="00E970BA" w:rsidRPr="00BF006C">
        <w:rPr>
          <w:sz w:val="24"/>
          <w:szCs w:val="24"/>
        </w:rPr>
        <w:t>l</w:t>
      </w:r>
      <w:r w:rsidR="005A79E1" w:rsidRPr="00BF006C">
        <w:rPr>
          <w:sz w:val="24"/>
          <w:szCs w:val="24"/>
        </w:rPr>
        <w:t>t</w:t>
      </w:r>
      <w:r w:rsidR="00F13F04" w:rsidRPr="00BF006C">
        <w:rPr>
          <w:sz w:val="24"/>
          <w:szCs w:val="24"/>
        </w:rPr>
        <w:t xml:space="preserve"> und erprob</w:t>
      </w:r>
      <w:r w:rsidR="005A79E1" w:rsidRPr="00BF006C">
        <w:rPr>
          <w:sz w:val="24"/>
          <w:szCs w:val="24"/>
        </w:rPr>
        <w:t>t werden</w:t>
      </w:r>
      <w:r w:rsidR="00F13F04" w:rsidRPr="00BF006C">
        <w:rPr>
          <w:sz w:val="24"/>
          <w:szCs w:val="24"/>
        </w:rPr>
        <w:t>.</w:t>
      </w:r>
      <w:r w:rsidR="00E970BA" w:rsidRPr="00BF006C">
        <w:rPr>
          <w:sz w:val="24"/>
          <w:szCs w:val="24"/>
        </w:rPr>
        <w:t xml:space="preserve"> </w:t>
      </w:r>
      <w:r w:rsidR="00E970BA" w:rsidRPr="00BF006C">
        <w:rPr>
          <w:b/>
          <w:sz w:val="24"/>
          <w:szCs w:val="24"/>
        </w:rPr>
        <w:t>Ressourcen</w:t>
      </w:r>
      <w:r w:rsidR="00E970BA" w:rsidRPr="00BF006C">
        <w:rPr>
          <w:sz w:val="24"/>
          <w:szCs w:val="24"/>
        </w:rPr>
        <w:t xml:space="preserve"> </w:t>
      </w:r>
      <w:r w:rsidR="005A79E1" w:rsidRPr="00BF006C">
        <w:rPr>
          <w:sz w:val="24"/>
          <w:szCs w:val="24"/>
        </w:rPr>
        <w:t xml:space="preserve">werden so </w:t>
      </w:r>
      <w:r w:rsidR="00E970BA" w:rsidRPr="00BF006C">
        <w:rPr>
          <w:sz w:val="24"/>
          <w:szCs w:val="24"/>
        </w:rPr>
        <w:t xml:space="preserve">geteilt und eingespart. </w:t>
      </w:r>
    </w:p>
    <w:p w14:paraId="0DD4A968" w14:textId="77777777" w:rsidR="009F223D" w:rsidRDefault="009F223D" w:rsidP="00477CBE">
      <w:pPr>
        <w:spacing w:line="276" w:lineRule="auto"/>
        <w:jc w:val="both"/>
        <w:rPr>
          <w:rStyle w:val="Zitat1"/>
          <w:rFonts w:eastAsia="Times New Roman"/>
          <w:sz w:val="24"/>
          <w:szCs w:val="24"/>
        </w:rPr>
      </w:pPr>
    </w:p>
    <w:p w14:paraId="775B3A8D" w14:textId="12F52CEF" w:rsidR="007A323F" w:rsidRPr="00BF006C" w:rsidRDefault="00E970BA" w:rsidP="00477CBE">
      <w:pPr>
        <w:spacing w:line="276" w:lineRule="auto"/>
        <w:jc w:val="both"/>
        <w:rPr>
          <w:rStyle w:val="Zitat1"/>
          <w:rFonts w:eastAsia="Times New Roman"/>
          <w:sz w:val="24"/>
          <w:szCs w:val="24"/>
        </w:rPr>
      </w:pPr>
      <w:r w:rsidRPr="00BF006C">
        <w:rPr>
          <w:rStyle w:val="Zitat1"/>
          <w:rFonts w:eastAsia="Times New Roman"/>
          <w:sz w:val="24"/>
          <w:szCs w:val="24"/>
        </w:rPr>
        <w:t xml:space="preserve">Gemeinsam entwickelte Vorhaben </w:t>
      </w:r>
      <w:r w:rsidR="005A79E1" w:rsidRPr="00BF006C">
        <w:rPr>
          <w:rStyle w:val="Zitat1"/>
          <w:rFonts w:eastAsia="Times New Roman"/>
          <w:sz w:val="24"/>
          <w:szCs w:val="24"/>
        </w:rPr>
        <w:t>werden</w:t>
      </w:r>
      <w:r w:rsidRPr="00BF006C">
        <w:rPr>
          <w:rStyle w:val="Zitat1"/>
          <w:rFonts w:eastAsia="Times New Roman"/>
          <w:sz w:val="24"/>
          <w:szCs w:val="24"/>
        </w:rPr>
        <w:t xml:space="preserve"> im eigenen </w:t>
      </w:r>
      <w:r w:rsidR="005A79E1" w:rsidRPr="00BF006C">
        <w:rPr>
          <w:rStyle w:val="Zitat1"/>
          <w:rFonts w:eastAsia="Times New Roman"/>
          <w:sz w:val="24"/>
          <w:szCs w:val="24"/>
        </w:rPr>
        <w:t xml:space="preserve">schulischen Kontext </w:t>
      </w:r>
      <w:r w:rsidRPr="00BF006C">
        <w:rPr>
          <w:rStyle w:val="Zitat1"/>
          <w:rFonts w:eastAsia="Times New Roman"/>
          <w:sz w:val="24"/>
          <w:szCs w:val="24"/>
        </w:rPr>
        <w:t xml:space="preserve">erprobt und evaluiert </w:t>
      </w:r>
      <w:r w:rsidRPr="00C33AFA">
        <w:rPr>
          <w:rStyle w:val="Zitat1"/>
          <w:rFonts w:eastAsia="Times New Roman"/>
          <w:sz w:val="24"/>
          <w:szCs w:val="24"/>
        </w:rPr>
        <w:t>(</w:t>
      </w:r>
      <w:r w:rsidR="001D0E3E" w:rsidRPr="00BF006C">
        <w:rPr>
          <w:rFonts w:ascii="Wingdings" w:hAnsi="Wingdings"/>
          <w:color w:val="C00000"/>
          <w:sz w:val="24"/>
          <w:szCs w:val="24"/>
        </w:rPr>
        <w:t></w:t>
      </w:r>
      <w:r w:rsidR="001D0E3E" w:rsidRPr="00BF006C">
        <w:rPr>
          <w:color w:val="C00000"/>
          <w:sz w:val="24"/>
          <w:szCs w:val="24"/>
        </w:rPr>
        <w:t xml:space="preserve"> </w:t>
      </w:r>
      <w:r w:rsidR="00831F14" w:rsidRPr="00BF006C">
        <w:rPr>
          <w:rStyle w:val="Zitat1"/>
          <w:rFonts w:eastAsia="Times New Roman"/>
          <w:color w:val="C00000"/>
          <w:sz w:val="24"/>
          <w:szCs w:val="24"/>
        </w:rPr>
        <w:t>"</w:t>
      </w:r>
      <w:r w:rsidR="001D0E3E" w:rsidRPr="00BF006C">
        <w:rPr>
          <w:rStyle w:val="Zitat1"/>
          <w:rFonts w:eastAsia="Times New Roman"/>
          <w:color w:val="C00000"/>
          <w:sz w:val="24"/>
          <w:szCs w:val="24"/>
        </w:rPr>
        <w:t xml:space="preserve">Wie und wann sollte </w:t>
      </w:r>
      <w:r w:rsidR="00BF006C" w:rsidRPr="00BF006C">
        <w:rPr>
          <w:rStyle w:val="Zitat1"/>
          <w:rFonts w:eastAsia="Times New Roman"/>
          <w:color w:val="C00000"/>
          <w:sz w:val="24"/>
          <w:szCs w:val="24"/>
        </w:rPr>
        <w:t xml:space="preserve">eine </w:t>
      </w:r>
      <w:r w:rsidR="001D0E3E" w:rsidRPr="00BF006C">
        <w:rPr>
          <w:rStyle w:val="Zitat1"/>
          <w:rFonts w:eastAsia="Times New Roman"/>
          <w:color w:val="C00000"/>
          <w:sz w:val="24"/>
          <w:szCs w:val="24"/>
        </w:rPr>
        <w:t>Evaluation eingeplant werden?</w:t>
      </w:r>
      <w:r w:rsidR="00831F14" w:rsidRPr="00BF006C">
        <w:rPr>
          <w:rStyle w:val="Zitat1"/>
          <w:rFonts w:eastAsia="Times New Roman"/>
          <w:color w:val="C00000"/>
          <w:sz w:val="24"/>
          <w:szCs w:val="24"/>
        </w:rPr>
        <w:t>"</w:t>
      </w:r>
      <w:r w:rsidRPr="00BF006C">
        <w:rPr>
          <w:rStyle w:val="Zitat1"/>
          <w:rFonts w:eastAsia="Times New Roman"/>
          <w:sz w:val="24"/>
          <w:szCs w:val="24"/>
        </w:rPr>
        <w:t>), um schrittweise zu passgenauen und guten Ergebnissen zu kommen.</w:t>
      </w:r>
      <w:r w:rsidR="009F223D">
        <w:rPr>
          <w:rStyle w:val="Zitat1"/>
          <w:rFonts w:eastAsia="Times New Roman"/>
          <w:sz w:val="24"/>
          <w:szCs w:val="24"/>
        </w:rPr>
        <w:t xml:space="preserve"> </w:t>
      </w:r>
      <w:r w:rsidRPr="00BF006C">
        <w:rPr>
          <w:rStyle w:val="Zitat1"/>
          <w:rFonts w:eastAsia="Times New Roman"/>
          <w:sz w:val="24"/>
          <w:szCs w:val="24"/>
        </w:rPr>
        <w:t xml:space="preserve">Netzwerke </w:t>
      </w:r>
      <w:r w:rsidR="005A79E1" w:rsidRPr="00BF006C">
        <w:rPr>
          <w:rStyle w:val="Zitat1"/>
          <w:rFonts w:eastAsia="Times New Roman"/>
          <w:sz w:val="24"/>
          <w:szCs w:val="24"/>
        </w:rPr>
        <w:t xml:space="preserve">leisten </w:t>
      </w:r>
      <w:r w:rsidRPr="00BF006C">
        <w:rPr>
          <w:rStyle w:val="Zitat1"/>
          <w:rFonts w:eastAsia="Times New Roman"/>
          <w:sz w:val="24"/>
          <w:szCs w:val="24"/>
        </w:rPr>
        <w:t xml:space="preserve">langfristig </w:t>
      </w:r>
      <w:r w:rsidR="005A79E1" w:rsidRPr="00BF006C">
        <w:rPr>
          <w:rStyle w:val="Zitat1"/>
          <w:rFonts w:eastAsia="Times New Roman"/>
          <w:sz w:val="24"/>
          <w:szCs w:val="24"/>
        </w:rPr>
        <w:t>einen Beitrag für eine nachhaltige</w:t>
      </w:r>
      <w:r w:rsidRPr="00BF006C">
        <w:rPr>
          <w:rStyle w:val="Zitat1"/>
          <w:rFonts w:eastAsia="Times New Roman"/>
          <w:sz w:val="24"/>
          <w:szCs w:val="24"/>
        </w:rPr>
        <w:t xml:space="preserve"> Schulentwicklung</w:t>
      </w:r>
      <w:r w:rsidR="005E47A9" w:rsidRPr="00BF006C">
        <w:rPr>
          <w:rStyle w:val="Zitat1"/>
          <w:rFonts w:eastAsia="Times New Roman"/>
          <w:sz w:val="24"/>
          <w:szCs w:val="24"/>
        </w:rPr>
        <w:t xml:space="preserve">, erhöhen die </w:t>
      </w:r>
      <w:r w:rsidR="005E47A9" w:rsidRPr="00BF006C">
        <w:rPr>
          <w:rStyle w:val="Zitat1"/>
          <w:rFonts w:eastAsia="Times New Roman"/>
          <w:b/>
          <w:sz w:val="24"/>
          <w:szCs w:val="24"/>
        </w:rPr>
        <w:t xml:space="preserve">Qualität </w:t>
      </w:r>
      <w:r w:rsidRPr="00BF006C">
        <w:rPr>
          <w:rStyle w:val="Zitat1"/>
          <w:rFonts w:eastAsia="Times New Roman"/>
          <w:sz w:val="24"/>
          <w:szCs w:val="24"/>
        </w:rPr>
        <w:t>und nehmen Arbeit ab.</w:t>
      </w:r>
    </w:p>
    <w:p w14:paraId="01E22558" w14:textId="77777777" w:rsidR="005A79E1" w:rsidRPr="00BF006C" w:rsidRDefault="005A79E1" w:rsidP="00477CBE">
      <w:pPr>
        <w:spacing w:line="276" w:lineRule="auto"/>
        <w:jc w:val="both"/>
        <w:rPr>
          <w:rStyle w:val="Zitat1"/>
          <w:rFonts w:eastAsia="Times New Roman"/>
          <w:i/>
          <w:sz w:val="24"/>
          <w:szCs w:val="24"/>
        </w:rPr>
      </w:pPr>
    </w:p>
    <w:p w14:paraId="540682E2" w14:textId="66D2318A" w:rsidR="005A79E1" w:rsidRPr="00307086" w:rsidRDefault="005A79E1" w:rsidP="00477CBE">
      <w:pPr>
        <w:spacing w:line="276" w:lineRule="auto"/>
        <w:jc w:val="both"/>
        <w:rPr>
          <w:rStyle w:val="Zitat1"/>
          <w:rFonts w:eastAsia="Times New Roman"/>
          <w:sz w:val="24"/>
          <w:szCs w:val="24"/>
        </w:rPr>
      </w:pPr>
      <w:r w:rsidRPr="00BF006C">
        <w:rPr>
          <w:rStyle w:val="Zitat1"/>
          <w:rFonts w:eastAsia="Times New Roman"/>
          <w:i/>
          <w:sz w:val="24"/>
          <w:szCs w:val="24"/>
        </w:rPr>
        <w:t xml:space="preserve">Erfahrungen </w:t>
      </w:r>
      <w:r w:rsidRPr="00BF006C">
        <w:rPr>
          <w:rFonts w:eastAsia="Times New Roman"/>
          <w:i/>
          <w:sz w:val="24"/>
          <w:szCs w:val="24"/>
        </w:rPr>
        <w:t>vererben</w:t>
      </w:r>
      <w:r w:rsidRPr="00BF006C">
        <w:rPr>
          <w:rStyle w:val="Zitat1"/>
          <w:rFonts w:eastAsia="Times New Roman"/>
          <w:i/>
          <w:sz w:val="24"/>
          <w:szCs w:val="24"/>
        </w:rPr>
        <w:t xml:space="preserve"> sich nicht - jeder muss sie </w:t>
      </w:r>
      <w:r w:rsidRPr="00BF006C">
        <w:rPr>
          <w:rFonts w:eastAsia="Times New Roman"/>
          <w:i/>
          <w:sz w:val="24"/>
          <w:szCs w:val="24"/>
        </w:rPr>
        <w:t>allein</w:t>
      </w:r>
      <w:r w:rsidRPr="00BF006C">
        <w:rPr>
          <w:rStyle w:val="Zitat1"/>
          <w:rFonts w:eastAsia="Times New Roman"/>
          <w:i/>
          <w:sz w:val="24"/>
          <w:szCs w:val="24"/>
        </w:rPr>
        <w:t xml:space="preserve"> machen.</w:t>
      </w:r>
      <w:r w:rsidRPr="00BF006C">
        <w:rPr>
          <w:rStyle w:val="Zitat1"/>
          <w:rFonts w:eastAsia="Times New Roman"/>
          <w:sz w:val="24"/>
          <w:szCs w:val="24"/>
        </w:rPr>
        <w:t xml:space="preserve"> (Kurt Tucholsky)</w:t>
      </w:r>
      <w:r w:rsidR="00307086">
        <w:rPr>
          <w:rStyle w:val="Zitat1"/>
          <w:rFonts w:eastAsia="Times New Roman"/>
          <w:sz w:val="24"/>
          <w:szCs w:val="24"/>
        </w:rPr>
        <w:t xml:space="preserve"> - </w:t>
      </w:r>
      <w:r w:rsidRPr="00307086">
        <w:rPr>
          <w:rStyle w:val="Zitat1"/>
          <w:rFonts w:eastAsia="Times New Roman"/>
          <w:sz w:val="24"/>
          <w:szCs w:val="24"/>
        </w:rPr>
        <w:t xml:space="preserve">Und dennoch muss nicht jede Schule </w:t>
      </w:r>
      <w:r w:rsidR="00BF006C" w:rsidRPr="00307086">
        <w:rPr>
          <w:rStyle w:val="Zitat1"/>
          <w:rFonts w:eastAsia="Times New Roman"/>
          <w:sz w:val="24"/>
          <w:szCs w:val="24"/>
        </w:rPr>
        <w:t xml:space="preserve">für sich </w:t>
      </w:r>
      <w:r w:rsidRPr="00307086">
        <w:rPr>
          <w:rStyle w:val="Zitat1"/>
          <w:rFonts w:eastAsia="Times New Roman"/>
          <w:sz w:val="24"/>
          <w:szCs w:val="24"/>
        </w:rPr>
        <w:t>das Rad neu erfinden!</w:t>
      </w:r>
    </w:p>
    <w:p w14:paraId="18D7FF81" w14:textId="77777777" w:rsidR="007A323F" w:rsidRPr="00BF006C" w:rsidRDefault="007A323F" w:rsidP="00477CBE">
      <w:pPr>
        <w:spacing w:line="276" w:lineRule="auto"/>
        <w:jc w:val="both"/>
        <w:rPr>
          <w:sz w:val="24"/>
          <w:szCs w:val="24"/>
        </w:rPr>
      </w:pPr>
    </w:p>
    <w:p w14:paraId="3171C4D1" w14:textId="2EC9FA1C" w:rsidR="00E87423" w:rsidRPr="00BF006C" w:rsidRDefault="004E27A0" w:rsidP="00477CBE">
      <w:pPr>
        <w:spacing w:line="276" w:lineRule="auto"/>
        <w:jc w:val="both"/>
        <w:rPr>
          <w:b/>
          <w:color w:val="C00000"/>
          <w:sz w:val="24"/>
          <w:szCs w:val="24"/>
        </w:rPr>
      </w:pPr>
      <w:r w:rsidRPr="00BF006C">
        <w:rPr>
          <w:b/>
          <w:color w:val="C00000"/>
          <w:sz w:val="24"/>
          <w:szCs w:val="24"/>
        </w:rPr>
        <w:t>Weiterführende Informationen</w:t>
      </w:r>
    </w:p>
    <w:p w14:paraId="74984E4E" w14:textId="77777777" w:rsidR="001647B1" w:rsidRPr="00BF006C" w:rsidRDefault="001647B1" w:rsidP="00477CBE">
      <w:pPr>
        <w:spacing w:line="276" w:lineRule="auto"/>
        <w:jc w:val="both"/>
        <w:rPr>
          <w:sz w:val="24"/>
          <w:szCs w:val="24"/>
        </w:rPr>
      </w:pPr>
    </w:p>
    <w:p w14:paraId="1200F203" w14:textId="6C8E0922" w:rsidR="005C09C4" w:rsidRPr="00BF006C" w:rsidRDefault="00FB090B" w:rsidP="00477CBE">
      <w:pPr>
        <w:spacing w:line="276" w:lineRule="auto"/>
        <w:jc w:val="both"/>
        <w:rPr>
          <w:sz w:val="24"/>
          <w:szCs w:val="24"/>
        </w:rPr>
      </w:pPr>
      <w:r>
        <w:rPr>
          <w:sz w:val="24"/>
          <w:szCs w:val="24"/>
        </w:rPr>
        <w:t xml:space="preserve">Die Effekte schulischer Vernetzung sind </w:t>
      </w:r>
      <w:r w:rsidR="005C09C4" w:rsidRPr="00BF006C">
        <w:rPr>
          <w:sz w:val="24"/>
          <w:szCs w:val="24"/>
        </w:rPr>
        <w:t xml:space="preserve">mittlerweile vielfältig wissenschaftlich untersucht und </w:t>
      </w:r>
      <w:r>
        <w:rPr>
          <w:sz w:val="24"/>
          <w:szCs w:val="24"/>
        </w:rPr>
        <w:t xml:space="preserve">der Nutzen </w:t>
      </w:r>
      <w:r w:rsidR="005C09C4" w:rsidRPr="00BF006C">
        <w:rPr>
          <w:sz w:val="24"/>
          <w:szCs w:val="24"/>
        </w:rPr>
        <w:t>bestätigt worden. Järvinen</w:t>
      </w:r>
      <w:r w:rsidR="00E664BE">
        <w:rPr>
          <w:sz w:val="24"/>
          <w:szCs w:val="24"/>
        </w:rPr>
        <w:t>, Berkemeyer und van Holt (2010, S. 9) führen</w:t>
      </w:r>
      <w:r w:rsidR="005C09C4" w:rsidRPr="00BF006C">
        <w:rPr>
          <w:sz w:val="24"/>
          <w:szCs w:val="24"/>
        </w:rPr>
        <w:t xml:space="preserve"> beispielsweise die positive</w:t>
      </w:r>
      <w:r>
        <w:rPr>
          <w:sz w:val="24"/>
          <w:szCs w:val="24"/>
        </w:rPr>
        <w:t>n Effekte auf der Netzwerkebene</w:t>
      </w:r>
      <w:r w:rsidR="005C09C4" w:rsidRPr="00BF006C">
        <w:rPr>
          <w:sz w:val="24"/>
          <w:szCs w:val="24"/>
        </w:rPr>
        <w:t xml:space="preserve"> </w:t>
      </w:r>
      <w:r w:rsidR="00E664BE">
        <w:rPr>
          <w:sz w:val="24"/>
          <w:szCs w:val="24"/>
        </w:rPr>
        <w:t>hinsichtlich der Kommunikation und Kooperation</w:t>
      </w:r>
      <w:r w:rsidR="005C09C4" w:rsidRPr="00BF006C">
        <w:rPr>
          <w:sz w:val="24"/>
          <w:szCs w:val="24"/>
        </w:rPr>
        <w:t xml:space="preserve"> </w:t>
      </w:r>
      <w:r w:rsidR="00E664BE">
        <w:rPr>
          <w:sz w:val="24"/>
          <w:szCs w:val="24"/>
        </w:rPr>
        <w:t xml:space="preserve">sowie des Wissenserwerbs und der Erweiterung des Handlungsrepertoires </w:t>
      </w:r>
      <w:r w:rsidR="005C09C4" w:rsidRPr="00BF006C">
        <w:rPr>
          <w:sz w:val="24"/>
          <w:szCs w:val="24"/>
        </w:rPr>
        <w:t>der Teilnehmenden</w:t>
      </w:r>
      <w:r w:rsidR="00E664BE">
        <w:rPr>
          <w:sz w:val="24"/>
          <w:szCs w:val="24"/>
        </w:rPr>
        <w:t xml:space="preserve"> an</w:t>
      </w:r>
      <w:r w:rsidR="005C09C4" w:rsidRPr="00BF006C">
        <w:rPr>
          <w:sz w:val="24"/>
          <w:szCs w:val="24"/>
        </w:rPr>
        <w:t xml:space="preserve">. Aber auch auf der Schul- und Unterrichtsebene sowie </w:t>
      </w:r>
      <w:r w:rsidR="009F3A34" w:rsidRPr="00BF006C">
        <w:rPr>
          <w:sz w:val="24"/>
          <w:szCs w:val="24"/>
        </w:rPr>
        <w:t>bei den</w:t>
      </w:r>
      <w:r w:rsidR="005C09C4" w:rsidRPr="00BF006C">
        <w:rPr>
          <w:sz w:val="24"/>
          <w:szCs w:val="24"/>
        </w:rPr>
        <w:t xml:space="preserve"> Schülerinnen und Schülern der in Netzwerken aktiven Schulen sind </w:t>
      </w:r>
      <w:r w:rsidR="009F3A34" w:rsidRPr="00BF006C">
        <w:rPr>
          <w:sz w:val="24"/>
          <w:szCs w:val="24"/>
        </w:rPr>
        <w:t xml:space="preserve">Erfolge </w:t>
      </w:r>
      <w:r w:rsidR="004963A7">
        <w:rPr>
          <w:sz w:val="24"/>
          <w:szCs w:val="24"/>
        </w:rPr>
        <w:t xml:space="preserve">beispielsweise bezogen auf die Schülerleistungen </w:t>
      </w:r>
      <w:r w:rsidR="005C09C4" w:rsidRPr="00BF006C">
        <w:rPr>
          <w:sz w:val="24"/>
          <w:szCs w:val="24"/>
        </w:rPr>
        <w:t>belegbar (</w:t>
      </w:r>
      <w:r w:rsidR="00E664BE">
        <w:rPr>
          <w:sz w:val="24"/>
          <w:szCs w:val="24"/>
        </w:rPr>
        <w:t>ebd.)</w:t>
      </w:r>
      <w:r w:rsidR="005C09C4" w:rsidRPr="00BF006C">
        <w:rPr>
          <w:sz w:val="24"/>
          <w:szCs w:val="24"/>
        </w:rPr>
        <w:t>.</w:t>
      </w:r>
    </w:p>
    <w:p w14:paraId="49511151" w14:textId="3D75BF59" w:rsidR="005C09C4" w:rsidRPr="00BF006C" w:rsidRDefault="00431F73" w:rsidP="00477CBE">
      <w:pPr>
        <w:spacing w:line="276" w:lineRule="auto"/>
        <w:jc w:val="both"/>
        <w:rPr>
          <w:sz w:val="24"/>
          <w:szCs w:val="24"/>
        </w:rPr>
      </w:pPr>
      <w:r>
        <w:rPr>
          <w:sz w:val="24"/>
          <w:szCs w:val="24"/>
        </w:rPr>
        <w:t>Die Verbindung von Netzwerken als Lerngelegenheiten scheint zudem vor dem Hintergrund an Bedeutung zu gewinnen,</w:t>
      </w:r>
      <w:r w:rsidR="009F3A34" w:rsidRPr="00BF006C">
        <w:rPr>
          <w:sz w:val="24"/>
          <w:szCs w:val="24"/>
        </w:rPr>
        <w:t xml:space="preserve"> dass </w:t>
      </w:r>
      <w:r>
        <w:rPr>
          <w:sz w:val="24"/>
          <w:szCs w:val="24"/>
        </w:rPr>
        <w:t>„</w:t>
      </w:r>
      <w:r w:rsidR="009F3A34" w:rsidRPr="00BF006C">
        <w:rPr>
          <w:sz w:val="24"/>
          <w:szCs w:val="24"/>
        </w:rPr>
        <w:t>die Ansprüche der Schulentwicklungsprogramme [...]</w:t>
      </w:r>
      <w:r w:rsidR="004963A7">
        <w:rPr>
          <w:sz w:val="24"/>
          <w:szCs w:val="24"/>
        </w:rPr>
        <w:t xml:space="preserve"> zunehmend komplexer geworden</w:t>
      </w:r>
      <w:r w:rsidR="00875820">
        <w:rPr>
          <w:sz w:val="24"/>
          <w:szCs w:val="24"/>
        </w:rPr>
        <w:t xml:space="preserve"> [sind].</w:t>
      </w:r>
      <w:r w:rsidR="009F3A34" w:rsidRPr="00BF006C">
        <w:rPr>
          <w:sz w:val="24"/>
          <w:szCs w:val="24"/>
        </w:rPr>
        <w:t xml:space="preserve">" </w:t>
      </w:r>
      <w:r w:rsidR="00875820">
        <w:rPr>
          <w:sz w:val="24"/>
          <w:szCs w:val="24"/>
        </w:rPr>
        <w:t>(</w:t>
      </w:r>
      <w:r w:rsidR="00875820" w:rsidRPr="00BF006C">
        <w:rPr>
          <w:sz w:val="24"/>
          <w:szCs w:val="24"/>
        </w:rPr>
        <w:t>Berkemeyer, Bos, Järvinen</w:t>
      </w:r>
      <w:r w:rsidR="00875820">
        <w:rPr>
          <w:sz w:val="24"/>
          <w:szCs w:val="24"/>
        </w:rPr>
        <w:t xml:space="preserve">, Manitius, Müthing &amp; van Holt, </w:t>
      </w:r>
      <w:r w:rsidR="00875820" w:rsidRPr="00BF006C">
        <w:rPr>
          <w:sz w:val="24"/>
          <w:szCs w:val="24"/>
        </w:rPr>
        <w:t>2010, S. 214)</w:t>
      </w:r>
      <w:r w:rsidR="009F3A34" w:rsidRPr="00BF006C">
        <w:rPr>
          <w:sz w:val="24"/>
          <w:szCs w:val="24"/>
        </w:rPr>
        <w:t>.</w:t>
      </w:r>
    </w:p>
    <w:p w14:paraId="46121B0E" w14:textId="192BED7E" w:rsidR="00321954" w:rsidRPr="00BF006C" w:rsidRDefault="00321954" w:rsidP="00477CBE">
      <w:pPr>
        <w:spacing w:line="276" w:lineRule="auto"/>
        <w:jc w:val="both"/>
        <w:rPr>
          <w:sz w:val="24"/>
          <w:szCs w:val="24"/>
        </w:rPr>
      </w:pPr>
      <w:r w:rsidRPr="00BF006C">
        <w:rPr>
          <w:rFonts w:ascii="Calibri" w:eastAsia="Calibri" w:hAnsi="Calibri" w:cs="Times New Roman"/>
          <w:sz w:val="24"/>
          <w:szCs w:val="24"/>
        </w:rPr>
        <w:t>Bensmann (2018</w:t>
      </w:r>
      <w:r w:rsidR="00F71D06" w:rsidRPr="00BF006C">
        <w:rPr>
          <w:rFonts w:ascii="Calibri" w:eastAsia="Calibri" w:hAnsi="Calibri" w:cs="Times New Roman"/>
          <w:sz w:val="24"/>
          <w:szCs w:val="24"/>
        </w:rPr>
        <w:t>, S. 24ff</w:t>
      </w:r>
      <w:r w:rsidRPr="00BF006C">
        <w:rPr>
          <w:rFonts w:ascii="Calibri" w:eastAsia="Calibri" w:hAnsi="Calibri" w:cs="Times New Roman"/>
          <w:sz w:val="24"/>
          <w:szCs w:val="24"/>
        </w:rPr>
        <w:t>) gibt an, dass Netzwerke</w:t>
      </w:r>
      <w:r w:rsidR="001D0E3E" w:rsidRPr="00BF006C">
        <w:rPr>
          <w:sz w:val="24"/>
          <w:szCs w:val="24"/>
        </w:rPr>
        <w:t xml:space="preserve"> </w:t>
      </w:r>
      <w:r w:rsidRPr="00BF006C">
        <w:rPr>
          <w:rFonts w:ascii="Calibri" w:eastAsia="Calibri" w:hAnsi="Calibri" w:cs="Times New Roman"/>
          <w:sz w:val="24"/>
          <w:szCs w:val="24"/>
        </w:rPr>
        <w:t>prädestiniert sin</w:t>
      </w:r>
      <w:r w:rsidR="005C09C4" w:rsidRPr="00BF006C">
        <w:rPr>
          <w:sz w:val="24"/>
          <w:szCs w:val="24"/>
        </w:rPr>
        <w:t>d, um Ideen zu entwickeln.</w:t>
      </w:r>
    </w:p>
    <w:p w14:paraId="3FA4BEA1" w14:textId="77777777" w:rsidR="00321954" w:rsidRPr="00BF006C" w:rsidRDefault="00321954" w:rsidP="00477CBE">
      <w:pPr>
        <w:spacing w:line="276" w:lineRule="auto"/>
        <w:jc w:val="both"/>
        <w:rPr>
          <w:sz w:val="24"/>
          <w:szCs w:val="24"/>
        </w:rPr>
      </w:pPr>
    </w:p>
    <w:p w14:paraId="2E31F876" w14:textId="4BF84A3A" w:rsidR="00E970BA" w:rsidRPr="00BF006C" w:rsidRDefault="00E970BA" w:rsidP="00477CBE">
      <w:pPr>
        <w:spacing w:line="276" w:lineRule="auto"/>
        <w:jc w:val="both"/>
        <w:rPr>
          <w:rStyle w:val="Zitat1"/>
          <w:rFonts w:eastAsia="Times New Roman"/>
          <w:sz w:val="24"/>
          <w:szCs w:val="24"/>
        </w:rPr>
      </w:pPr>
      <w:r w:rsidRPr="00BF006C">
        <w:rPr>
          <w:rStyle w:val="Zitat1"/>
          <w:rFonts w:eastAsia="Times New Roman"/>
          <w:sz w:val="24"/>
          <w:szCs w:val="24"/>
        </w:rPr>
        <w:t>Mit vielen Themen und Prozesse</w:t>
      </w:r>
      <w:r w:rsidR="00732E06" w:rsidRPr="00BF006C">
        <w:rPr>
          <w:rStyle w:val="Zitat1"/>
          <w:rFonts w:eastAsia="Times New Roman"/>
          <w:sz w:val="24"/>
          <w:szCs w:val="24"/>
        </w:rPr>
        <w:t>n</w:t>
      </w:r>
      <w:r w:rsidRPr="00BF006C">
        <w:rPr>
          <w:rStyle w:val="Zitat1"/>
          <w:rFonts w:eastAsia="Times New Roman"/>
          <w:sz w:val="24"/>
          <w:szCs w:val="24"/>
        </w:rPr>
        <w:t xml:space="preserve">, die an Schulen neu erarbeitet und überdacht werden, steht die einzelne Schule nicht alleine dar. Die Entwicklungsbedarfe entspringen gesellschaftlichen oder </w:t>
      </w:r>
      <w:r w:rsidR="005A79E1" w:rsidRPr="00BF006C">
        <w:rPr>
          <w:rStyle w:val="Zitat1"/>
          <w:rFonts w:eastAsia="Times New Roman"/>
          <w:sz w:val="24"/>
          <w:szCs w:val="24"/>
        </w:rPr>
        <w:t>schul</w:t>
      </w:r>
      <w:r w:rsidRPr="00BF006C">
        <w:rPr>
          <w:rStyle w:val="Zitat1"/>
          <w:rFonts w:eastAsia="Times New Roman"/>
          <w:sz w:val="24"/>
          <w:szCs w:val="24"/>
        </w:rPr>
        <w:t xml:space="preserve">politischen Impulsen, die so oder ähnlich auf viele Schulen einwirken. </w:t>
      </w:r>
      <w:r w:rsidR="00C644A5" w:rsidRPr="00BF006C">
        <w:rPr>
          <w:rStyle w:val="Zitat1"/>
          <w:rFonts w:eastAsia="Times New Roman"/>
          <w:sz w:val="24"/>
          <w:szCs w:val="24"/>
        </w:rPr>
        <w:t xml:space="preserve">Schulen können sich gemeinsam auf den Weg machen, um Konzeptideen zu entwickeln oder bereits </w:t>
      </w:r>
      <w:r w:rsidR="00C644A5" w:rsidRPr="00BF006C">
        <w:rPr>
          <w:rStyle w:val="Zitat1"/>
          <w:rFonts w:eastAsia="Times New Roman"/>
          <w:sz w:val="24"/>
          <w:szCs w:val="24"/>
        </w:rPr>
        <w:lastRenderedPageBreak/>
        <w:t xml:space="preserve">bestehende Konzepte auszutauschen und auf </w:t>
      </w:r>
      <w:r w:rsidR="00F359A8">
        <w:rPr>
          <w:rStyle w:val="Zitat1"/>
          <w:rFonts w:eastAsia="Times New Roman"/>
          <w:sz w:val="24"/>
          <w:szCs w:val="24"/>
        </w:rPr>
        <w:t>die eigene Schule zu übertragen (</w:t>
      </w:r>
      <w:r w:rsidR="00F359A8" w:rsidRPr="00CE649C">
        <w:rPr>
          <w:rFonts w:cstheme="minorHAnsi"/>
          <w:sz w:val="24"/>
          <w:szCs w:val="24"/>
        </w:rPr>
        <w:t>Deutsche Kinder- und Jugendstiftung</w:t>
      </w:r>
      <w:r w:rsidR="00F359A8">
        <w:rPr>
          <w:rStyle w:val="Zitat1"/>
          <w:rFonts w:eastAsia="Times New Roman"/>
          <w:sz w:val="24"/>
          <w:szCs w:val="24"/>
        </w:rPr>
        <w:t>, 2020, S. 12).</w:t>
      </w:r>
    </w:p>
    <w:p w14:paraId="4E1595C4" w14:textId="77777777" w:rsidR="00E970BA" w:rsidRPr="00BF006C" w:rsidRDefault="00E970BA" w:rsidP="00477CBE">
      <w:pPr>
        <w:spacing w:line="276" w:lineRule="auto"/>
        <w:jc w:val="both"/>
        <w:rPr>
          <w:rStyle w:val="Zitat1"/>
          <w:rFonts w:eastAsia="Times New Roman"/>
          <w:sz w:val="24"/>
          <w:szCs w:val="24"/>
        </w:rPr>
      </w:pPr>
      <w:r w:rsidRPr="00BF006C">
        <w:rPr>
          <w:rStyle w:val="Zitat1"/>
          <w:rFonts w:eastAsia="Times New Roman"/>
          <w:sz w:val="24"/>
          <w:szCs w:val="24"/>
        </w:rPr>
        <w:t>Abgucken hat in der Realität einen hohen Wert!</w:t>
      </w:r>
    </w:p>
    <w:p w14:paraId="2D1F644F" w14:textId="77777777" w:rsidR="002F48EC" w:rsidRPr="00BF006C" w:rsidRDefault="002F48EC" w:rsidP="00477CBE">
      <w:pPr>
        <w:spacing w:line="276" w:lineRule="auto"/>
        <w:jc w:val="both"/>
        <w:rPr>
          <w:rStyle w:val="Zitat1"/>
          <w:rFonts w:eastAsia="Times New Roman"/>
          <w:sz w:val="24"/>
          <w:szCs w:val="24"/>
        </w:rPr>
      </w:pPr>
    </w:p>
    <w:p w14:paraId="2857F7F4" w14:textId="12753565" w:rsidR="00C76B82" w:rsidRPr="00BF006C" w:rsidRDefault="00C76B82" w:rsidP="00477CBE">
      <w:pPr>
        <w:spacing w:line="276" w:lineRule="auto"/>
        <w:jc w:val="both"/>
        <w:rPr>
          <w:sz w:val="24"/>
          <w:szCs w:val="24"/>
        </w:rPr>
      </w:pPr>
      <w:r w:rsidRPr="00BF006C">
        <w:rPr>
          <w:rStyle w:val="Zitat1"/>
          <w:rFonts w:eastAsia="Times New Roman"/>
          <w:sz w:val="24"/>
          <w:szCs w:val="24"/>
        </w:rPr>
        <w:t>Eine wesentliche Voraussetzung gelungenen</w:t>
      </w:r>
      <w:r w:rsidRPr="00BF006C">
        <w:rPr>
          <w:rStyle w:val="Zitat1"/>
          <w:rFonts w:eastAsia="Times New Roman"/>
          <w:b/>
          <w:sz w:val="24"/>
          <w:szCs w:val="24"/>
        </w:rPr>
        <w:t xml:space="preserve"> </w:t>
      </w:r>
      <w:r w:rsidR="003C4EA2" w:rsidRPr="00BF006C">
        <w:rPr>
          <w:rStyle w:val="Zitat1"/>
          <w:rFonts w:eastAsia="Times New Roman"/>
          <w:b/>
          <w:sz w:val="24"/>
          <w:szCs w:val="24"/>
        </w:rPr>
        <w:t>Austausches</w:t>
      </w:r>
      <w:r w:rsidRPr="00BF006C">
        <w:rPr>
          <w:rStyle w:val="Zitat1"/>
          <w:rFonts w:eastAsia="Times New Roman"/>
          <w:sz w:val="24"/>
          <w:szCs w:val="24"/>
        </w:rPr>
        <w:t xml:space="preserve"> ist das Vertrauen zwischen den Teilnehmenden. Eine stabile Teilnehmergruppe ist einer der Schlüsselfaktoren</w:t>
      </w:r>
      <w:r w:rsidR="00C644A5" w:rsidRPr="00BF006C">
        <w:rPr>
          <w:rStyle w:val="Zitat1"/>
          <w:rFonts w:eastAsia="Times New Roman"/>
          <w:sz w:val="24"/>
          <w:szCs w:val="24"/>
        </w:rPr>
        <w:t xml:space="preserve"> für gelingende Netzwerkarbeit</w:t>
      </w:r>
      <w:r w:rsidRPr="00BF006C">
        <w:rPr>
          <w:rStyle w:val="Zitat1"/>
          <w:rFonts w:eastAsia="Times New Roman"/>
          <w:sz w:val="24"/>
          <w:szCs w:val="24"/>
        </w:rPr>
        <w:t xml:space="preserve"> (</w:t>
      </w:r>
      <w:r w:rsidR="001D0E3E" w:rsidRPr="00BF006C">
        <w:rPr>
          <w:rFonts w:eastAsia="Calibri" w:cs="Times New Roman"/>
          <w:sz w:val="24"/>
          <w:szCs w:val="24"/>
        </w:rPr>
        <w:t>Doth &amp; Koch-Wittmann, 2014, S. 43ff</w:t>
      </w:r>
      <w:r w:rsidRPr="00BF006C">
        <w:rPr>
          <w:rStyle w:val="Zitat1"/>
          <w:rFonts w:eastAsia="Times New Roman"/>
          <w:sz w:val="24"/>
          <w:szCs w:val="24"/>
        </w:rPr>
        <w:t>)</w:t>
      </w:r>
      <w:r w:rsidR="00831F14" w:rsidRPr="00BF006C">
        <w:rPr>
          <w:rStyle w:val="Zitat1"/>
          <w:rFonts w:eastAsia="Times New Roman"/>
          <w:sz w:val="24"/>
          <w:szCs w:val="24"/>
        </w:rPr>
        <w:t>.</w:t>
      </w:r>
      <w:r w:rsidRPr="00BF006C">
        <w:rPr>
          <w:rStyle w:val="Zitat1"/>
          <w:rFonts w:eastAsia="Times New Roman"/>
          <w:color w:val="008000"/>
          <w:sz w:val="24"/>
          <w:szCs w:val="24"/>
        </w:rPr>
        <w:t xml:space="preserve"> </w:t>
      </w:r>
      <w:r w:rsidR="002F48EC" w:rsidRPr="00BF006C">
        <w:rPr>
          <w:rStyle w:val="Zitat1"/>
          <w:rFonts w:eastAsia="Times New Roman"/>
          <w:sz w:val="24"/>
          <w:szCs w:val="24"/>
        </w:rPr>
        <w:t>Insbesondere</w:t>
      </w:r>
      <w:r w:rsidR="002F48EC" w:rsidRPr="00BF006C">
        <w:rPr>
          <w:rStyle w:val="Zitat1"/>
          <w:rFonts w:eastAsia="Times New Roman"/>
          <w:color w:val="008000"/>
          <w:sz w:val="24"/>
          <w:szCs w:val="24"/>
        </w:rPr>
        <w:t xml:space="preserve"> </w:t>
      </w:r>
      <w:r w:rsidR="002F48EC" w:rsidRPr="00BF006C">
        <w:rPr>
          <w:rStyle w:val="Zitat1"/>
          <w:rFonts w:eastAsia="Times New Roman"/>
          <w:sz w:val="24"/>
          <w:szCs w:val="24"/>
        </w:rPr>
        <w:t>Entwicklungsnetzwerke profitieren vom</w:t>
      </w:r>
      <w:r w:rsidR="002F48EC" w:rsidRPr="00BF006C">
        <w:rPr>
          <w:rStyle w:val="Zitat1"/>
          <w:rFonts w:eastAsia="Times New Roman"/>
          <w:color w:val="008000"/>
          <w:sz w:val="24"/>
          <w:szCs w:val="24"/>
        </w:rPr>
        <w:t xml:space="preserve"> </w:t>
      </w:r>
      <w:r w:rsidR="002F48EC" w:rsidRPr="00BF006C">
        <w:rPr>
          <w:sz w:val="24"/>
          <w:szCs w:val="24"/>
        </w:rPr>
        <w:t>vertrauensvollen</w:t>
      </w:r>
      <w:r w:rsidRPr="00BF006C">
        <w:rPr>
          <w:sz w:val="24"/>
          <w:szCs w:val="24"/>
        </w:rPr>
        <w:t xml:space="preserve"> Austausch </w:t>
      </w:r>
      <w:r w:rsidR="00C644A5" w:rsidRPr="00BF006C">
        <w:rPr>
          <w:sz w:val="24"/>
          <w:szCs w:val="24"/>
        </w:rPr>
        <w:t xml:space="preserve">sowohl </w:t>
      </w:r>
      <w:r w:rsidR="00315918" w:rsidRPr="00BF006C">
        <w:rPr>
          <w:sz w:val="24"/>
          <w:szCs w:val="24"/>
        </w:rPr>
        <w:t xml:space="preserve">über </w:t>
      </w:r>
      <w:r w:rsidR="00C644A5" w:rsidRPr="00BF006C">
        <w:rPr>
          <w:sz w:val="24"/>
          <w:szCs w:val="24"/>
        </w:rPr>
        <w:t xml:space="preserve">gelungene Praxisbeispiele als auch </w:t>
      </w:r>
      <w:r w:rsidR="00315918" w:rsidRPr="00BF006C">
        <w:rPr>
          <w:sz w:val="24"/>
          <w:szCs w:val="24"/>
        </w:rPr>
        <w:t xml:space="preserve">über </w:t>
      </w:r>
      <w:r w:rsidR="00C644A5" w:rsidRPr="00BF006C">
        <w:rPr>
          <w:sz w:val="24"/>
          <w:szCs w:val="24"/>
        </w:rPr>
        <w:t>Herausforderungen oder Stolpersteine</w:t>
      </w:r>
      <w:r w:rsidR="00831F14" w:rsidRPr="00BF006C">
        <w:rPr>
          <w:sz w:val="24"/>
          <w:szCs w:val="24"/>
        </w:rPr>
        <w:t xml:space="preserve"> </w:t>
      </w:r>
      <w:r w:rsidR="00831F14" w:rsidRPr="00BF006C">
        <w:rPr>
          <w:rStyle w:val="Zitat1"/>
          <w:rFonts w:eastAsia="Times New Roman"/>
          <w:sz w:val="24"/>
          <w:szCs w:val="24"/>
        </w:rPr>
        <w:t>(</w:t>
      </w:r>
      <w:r w:rsidR="00831F14" w:rsidRPr="00BF006C">
        <w:rPr>
          <w:rFonts w:ascii="Wingdings" w:hAnsi="Wingdings"/>
          <w:color w:val="C00000"/>
          <w:sz w:val="24"/>
          <w:szCs w:val="24"/>
        </w:rPr>
        <w:t></w:t>
      </w:r>
      <w:r w:rsidR="00831F14" w:rsidRPr="00BF006C">
        <w:rPr>
          <w:color w:val="C00000"/>
          <w:sz w:val="24"/>
          <w:szCs w:val="24"/>
        </w:rPr>
        <w:t xml:space="preserve"> </w:t>
      </w:r>
      <w:r w:rsidR="00831F14" w:rsidRPr="00BF006C">
        <w:rPr>
          <w:rStyle w:val="Zitat1"/>
          <w:rFonts w:eastAsia="Times New Roman"/>
          <w:color w:val="C00000"/>
          <w:sz w:val="24"/>
          <w:szCs w:val="24"/>
        </w:rPr>
        <w:t>"Wann gelingt Netzwerkarbeit?"</w:t>
      </w:r>
      <w:r w:rsidR="00831F14" w:rsidRPr="00BF006C">
        <w:rPr>
          <w:rStyle w:val="Zitat1"/>
          <w:rFonts w:eastAsia="Times New Roman"/>
          <w:sz w:val="24"/>
          <w:szCs w:val="24"/>
        </w:rPr>
        <w:t>)</w:t>
      </w:r>
      <w:r w:rsidR="002F48EC" w:rsidRPr="00BF006C">
        <w:rPr>
          <w:sz w:val="24"/>
          <w:szCs w:val="24"/>
        </w:rPr>
        <w:t>.</w:t>
      </w:r>
    </w:p>
    <w:p w14:paraId="4F9835D3" w14:textId="77777777" w:rsidR="00FB2E7E" w:rsidRPr="00BF006C" w:rsidRDefault="00FB2E7E" w:rsidP="00477CBE">
      <w:pPr>
        <w:spacing w:line="276" w:lineRule="auto"/>
        <w:jc w:val="both"/>
        <w:rPr>
          <w:sz w:val="24"/>
          <w:szCs w:val="24"/>
        </w:rPr>
      </w:pPr>
    </w:p>
    <w:p w14:paraId="51D00988" w14:textId="4063770C" w:rsidR="002F48EC" w:rsidRPr="00BF006C" w:rsidRDefault="00F36F86" w:rsidP="00477CBE">
      <w:pPr>
        <w:spacing w:line="276" w:lineRule="auto"/>
        <w:jc w:val="both"/>
        <w:rPr>
          <w:sz w:val="24"/>
          <w:szCs w:val="24"/>
        </w:rPr>
      </w:pPr>
      <w:r w:rsidRPr="00BF006C">
        <w:rPr>
          <w:sz w:val="24"/>
          <w:szCs w:val="24"/>
        </w:rPr>
        <w:t>In Netzwerken besteht die</w:t>
      </w:r>
      <w:r w:rsidR="002F48EC" w:rsidRPr="00BF006C">
        <w:rPr>
          <w:sz w:val="24"/>
          <w:szCs w:val="24"/>
        </w:rPr>
        <w:t xml:space="preserve"> Möglichkeit, </w:t>
      </w:r>
      <w:r w:rsidR="002F48EC" w:rsidRPr="00BF006C">
        <w:rPr>
          <w:b/>
          <w:sz w:val="24"/>
          <w:szCs w:val="24"/>
        </w:rPr>
        <w:t>eigene Entwicklungsvorhaben</w:t>
      </w:r>
      <w:r w:rsidR="002F48EC" w:rsidRPr="00BF006C">
        <w:rPr>
          <w:sz w:val="24"/>
          <w:szCs w:val="24"/>
        </w:rPr>
        <w:t xml:space="preserve"> von anderen Schulteams des Netzwerks als ‚critical friends’ </w:t>
      </w:r>
      <w:r w:rsidR="00897CD8" w:rsidRPr="00934F0B">
        <w:rPr>
          <w:rStyle w:val="Zitat1"/>
          <w:rFonts w:eastAsia="Times New Roman"/>
          <w:sz w:val="24"/>
          <w:szCs w:val="24"/>
        </w:rPr>
        <w:t>(</w:t>
      </w:r>
      <w:r w:rsidR="00897CD8" w:rsidRPr="00934F0B">
        <w:rPr>
          <w:rFonts w:ascii="Wingdings" w:hAnsi="Wingdings"/>
          <w:color w:val="C00000"/>
          <w:sz w:val="24"/>
          <w:szCs w:val="24"/>
        </w:rPr>
        <w:t></w:t>
      </w:r>
      <w:r w:rsidR="00897CD8" w:rsidRPr="00934F0B">
        <w:rPr>
          <w:color w:val="C00000"/>
          <w:sz w:val="24"/>
          <w:szCs w:val="24"/>
        </w:rPr>
        <w:t xml:space="preserve"> </w:t>
      </w:r>
      <w:r w:rsidR="00897CD8">
        <w:rPr>
          <w:rStyle w:val="Zitat1"/>
          <w:rFonts w:eastAsia="Times New Roman"/>
          <w:color w:val="C00000"/>
          <w:sz w:val="24"/>
          <w:szCs w:val="24"/>
        </w:rPr>
        <w:t>"Moderationsleitfäden und Methoden – 1. Netzwerktreffen</w:t>
      </w:r>
      <w:r w:rsidR="00897CD8" w:rsidRPr="00934F0B">
        <w:rPr>
          <w:rStyle w:val="Zitat1"/>
          <w:rFonts w:eastAsia="Times New Roman"/>
          <w:color w:val="C00000"/>
          <w:sz w:val="24"/>
          <w:szCs w:val="24"/>
        </w:rPr>
        <w:t>"</w:t>
      </w:r>
      <w:r w:rsidR="00897CD8" w:rsidRPr="00934F0B">
        <w:rPr>
          <w:rStyle w:val="Zitat1"/>
          <w:rFonts w:eastAsia="Times New Roman"/>
          <w:sz w:val="24"/>
          <w:szCs w:val="24"/>
        </w:rPr>
        <w:t>)</w:t>
      </w:r>
      <w:r w:rsidR="00897CD8">
        <w:rPr>
          <w:rStyle w:val="Zitat1"/>
          <w:rFonts w:eastAsia="Times New Roman"/>
          <w:sz w:val="24"/>
          <w:szCs w:val="24"/>
        </w:rPr>
        <w:t xml:space="preserve"> </w:t>
      </w:r>
      <w:r w:rsidR="002F48EC" w:rsidRPr="00BF006C">
        <w:rPr>
          <w:sz w:val="24"/>
          <w:szCs w:val="24"/>
        </w:rPr>
        <w:t xml:space="preserve">wertschätzend </w:t>
      </w:r>
      <w:r w:rsidRPr="00BF006C">
        <w:rPr>
          <w:sz w:val="24"/>
          <w:szCs w:val="24"/>
        </w:rPr>
        <w:t xml:space="preserve">und auch </w:t>
      </w:r>
      <w:r w:rsidR="002F48EC" w:rsidRPr="00BF006C">
        <w:rPr>
          <w:sz w:val="24"/>
          <w:szCs w:val="24"/>
        </w:rPr>
        <w:t>kritisch hinterfragen zu lassen. Situativ kann diese Phase als lästige, zurückwerfende Instanz empfunden werden, wirkt aber langfristig Bet</w:t>
      </w:r>
      <w:r w:rsidR="003C33BA" w:rsidRPr="00BF006C">
        <w:rPr>
          <w:sz w:val="24"/>
          <w:szCs w:val="24"/>
        </w:rPr>
        <w:t>r</w:t>
      </w:r>
      <w:r w:rsidR="002F48EC" w:rsidRPr="00BF006C">
        <w:rPr>
          <w:sz w:val="24"/>
          <w:szCs w:val="24"/>
        </w:rPr>
        <w:t xml:space="preserve">iebsblindheit </w:t>
      </w:r>
      <w:r w:rsidR="008670E4" w:rsidRPr="00BF006C">
        <w:rPr>
          <w:sz w:val="24"/>
          <w:szCs w:val="24"/>
        </w:rPr>
        <w:t xml:space="preserve">entgegen </w:t>
      </w:r>
      <w:r w:rsidR="002F48EC" w:rsidRPr="00BF006C">
        <w:rPr>
          <w:sz w:val="24"/>
          <w:szCs w:val="24"/>
        </w:rPr>
        <w:t>und unterstützt so dauerhaften Erfolg.</w:t>
      </w:r>
    </w:p>
    <w:p w14:paraId="350A8198" w14:textId="77777777" w:rsidR="003C33BA" w:rsidRPr="00BF006C" w:rsidRDefault="003C33BA" w:rsidP="00477CBE">
      <w:pPr>
        <w:spacing w:line="276" w:lineRule="auto"/>
        <w:jc w:val="both"/>
        <w:rPr>
          <w:sz w:val="24"/>
          <w:szCs w:val="24"/>
        </w:rPr>
      </w:pPr>
    </w:p>
    <w:p w14:paraId="6F1A803A" w14:textId="77777777" w:rsidR="004506C4" w:rsidRPr="00BF006C" w:rsidRDefault="003C33BA" w:rsidP="00477CBE">
      <w:pPr>
        <w:spacing w:line="276" w:lineRule="auto"/>
        <w:jc w:val="both"/>
        <w:rPr>
          <w:sz w:val="24"/>
          <w:szCs w:val="24"/>
        </w:rPr>
      </w:pPr>
      <w:r w:rsidRPr="00BF006C">
        <w:rPr>
          <w:sz w:val="24"/>
          <w:szCs w:val="24"/>
        </w:rPr>
        <w:t xml:space="preserve">Netzwerke </w:t>
      </w:r>
      <w:r w:rsidR="004506C4" w:rsidRPr="00BF006C">
        <w:rPr>
          <w:sz w:val="24"/>
          <w:szCs w:val="24"/>
        </w:rPr>
        <w:t>verringer</w:t>
      </w:r>
      <w:r w:rsidR="00F7051E" w:rsidRPr="00BF006C">
        <w:rPr>
          <w:sz w:val="24"/>
          <w:szCs w:val="24"/>
        </w:rPr>
        <w:t>n</w:t>
      </w:r>
      <w:r w:rsidR="004506C4" w:rsidRPr="00BF006C">
        <w:rPr>
          <w:sz w:val="24"/>
          <w:szCs w:val="24"/>
        </w:rPr>
        <w:t xml:space="preserve"> zwei typische Hemmnisse s</w:t>
      </w:r>
      <w:r w:rsidR="00F7051E" w:rsidRPr="00BF006C">
        <w:rPr>
          <w:sz w:val="24"/>
          <w:szCs w:val="24"/>
        </w:rPr>
        <w:t>chulischer Entwicklungsarbeit:</w:t>
      </w:r>
    </w:p>
    <w:p w14:paraId="66B6335E" w14:textId="1AC19CDF" w:rsidR="004506C4" w:rsidRPr="00BF006C" w:rsidRDefault="00F56D0A" w:rsidP="00477CBE">
      <w:pPr>
        <w:pStyle w:val="Listenabsatz"/>
        <w:numPr>
          <w:ilvl w:val="0"/>
          <w:numId w:val="3"/>
        </w:numPr>
        <w:spacing w:line="276" w:lineRule="auto"/>
        <w:jc w:val="both"/>
        <w:rPr>
          <w:sz w:val="24"/>
          <w:szCs w:val="24"/>
        </w:rPr>
      </w:pPr>
      <w:r w:rsidRPr="00BF006C">
        <w:rPr>
          <w:sz w:val="24"/>
          <w:szCs w:val="24"/>
        </w:rPr>
        <w:t>D</w:t>
      </w:r>
      <w:r w:rsidR="004506C4" w:rsidRPr="00BF006C">
        <w:rPr>
          <w:sz w:val="24"/>
          <w:szCs w:val="24"/>
        </w:rPr>
        <w:t xml:space="preserve">as Versanden einer guten Initiative in den Wirren des Arbeitsalltages </w:t>
      </w:r>
    </w:p>
    <w:p w14:paraId="76DD988D" w14:textId="604B0966" w:rsidR="004506C4" w:rsidRPr="00BF006C" w:rsidRDefault="00F56D0A" w:rsidP="00477CBE">
      <w:pPr>
        <w:pStyle w:val="Listenabsatz"/>
        <w:numPr>
          <w:ilvl w:val="0"/>
          <w:numId w:val="3"/>
        </w:numPr>
        <w:spacing w:line="276" w:lineRule="auto"/>
        <w:jc w:val="both"/>
        <w:rPr>
          <w:sz w:val="24"/>
          <w:szCs w:val="24"/>
        </w:rPr>
      </w:pPr>
      <w:r w:rsidRPr="00BF006C">
        <w:rPr>
          <w:sz w:val="24"/>
          <w:szCs w:val="24"/>
        </w:rPr>
        <w:t>D</w:t>
      </w:r>
      <w:r w:rsidR="00F7051E" w:rsidRPr="00BF006C">
        <w:rPr>
          <w:sz w:val="24"/>
          <w:szCs w:val="24"/>
        </w:rPr>
        <w:t>ie Überhastung</w:t>
      </w:r>
      <w:r w:rsidR="004506C4" w:rsidRPr="00BF006C">
        <w:rPr>
          <w:sz w:val="24"/>
          <w:szCs w:val="24"/>
        </w:rPr>
        <w:t xml:space="preserve">, die zur Vernachlässigung wesentlicher Stakeholder </w:t>
      </w:r>
      <w:r w:rsidR="00897CD8" w:rsidRPr="00934F0B">
        <w:rPr>
          <w:rStyle w:val="Zitat1"/>
          <w:rFonts w:eastAsia="Times New Roman"/>
          <w:sz w:val="24"/>
          <w:szCs w:val="24"/>
        </w:rPr>
        <w:t>(</w:t>
      </w:r>
      <w:r w:rsidR="00897CD8" w:rsidRPr="00934F0B">
        <w:rPr>
          <w:rFonts w:ascii="Wingdings" w:hAnsi="Wingdings"/>
          <w:color w:val="C00000"/>
          <w:sz w:val="24"/>
          <w:szCs w:val="24"/>
        </w:rPr>
        <w:t></w:t>
      </w:r>
      <w:r w:rsidR="00897CD8" w:rsidRPr="00934F0B">
        <w:rPr>
          <w:color w:val="C00000"/>
          <w:sz w:val="24"/>
          <w:szCs w:val="24"/>
        </w:rPr>
        <w:t xml:space="preserve"> </w:t>
      </w:r>
      <w:r w:rsidR="00897CD8">
        <w:rPr>
          <w:rStyle w:val="Zitat1"/>
          <w:rFonts w:eastAsia="Times New Roman"/>
          <w:color w:val="C00000"/>
          <w:sz w:val="24"/>
          <w:szCs w:val="24"/>
        </w:rPr>
        <w:t>"Moderationsleitfäden und Methoden – 2. Netzwerktreffen</w:t>
      </w:r>
      <w:r w:rsidR="00897CD8" w:rsidRPr="00934F0B">
        <w:rPr>
          <w:rStyle w:val="Zitat1"/>
          <w:rFonts w:eastAsia="Times New Roman"/>
          <w:color w:val="C00000"/>
          <w:sz w:val="24"/>
          <w:szCs w:val="24"/>
        </w:rPr>
        <w:t>"</w:t>
      </w:r>
      <w:r w:rsidR="00897CD8" w:rsidRPr="00934F0B">
        <w:rPr>
          <w:rStyle w:val="Zitat1"/>
          <w:rFonts w:eastAsia="Times New Roman"/>
          <w:sz w:val="24"/>
          <w:szCs w:val="24"/>
        </w:rPr>
        <w:t>)</w:t>
      </w:r>
      <w:r w:rsidR="00897CD8">
        <w:rPr>
          <w:rStyle w:val="Zitat1"/>
          <w:rFonts w:eastAsia="Times New Roman"/>
          <w:sz w:val="24"/>
          <w:szCs w:val="24"/>
        </w:rPr>
        <w:t xml:space="preserve"> </w:t>
      </w:r>
      <w:r w:rsidR="004506C4" w:rsidRPr="00BF006C">
        <w:rPr>
          <w:sz w:val="24"/>
          <w:szCs w:val="24"/>
        </w:rPr>
        <w:t xml:space="preserve">und </w:t>
      </w:r>
      <w:r w:rsidR="00A7405C" w:rsidRPr="00BF006C">
        <w:rPr>
          <w:sz w:val="24"/>
          <w:szCs w:val="24"/>
        </w:rPr>
        <w:t>Etappen im Schulentwicklungsprozess</w:t>
      </w:r>
      <w:r w:rsidR="004506C4" w:rsidRPr="00BF006C">
        <w:rPr>
          <w:sz w:val="24"/>
          <w:szCs w:val="24"/>
        </w:rPr>
        <w:t xml:space="preserve"> führ</w:t>
      </w:r>
      <w:r w:rsidR="005565A3" w:rsidRPr="00BF006C">
        <w:rPr>
          <w:sz w:val="24"/>
          <w:szCs w:val="24"/>
        </w:rPr>
        <w:t>t</w:t>
      </w:r>
      <w:r w:rsidR="004506C4" w:rsidRPr="00BF006C">
        <w:rPr>
          <w:sz w:val="24"/>
          <w:szCs w:val="24"/>
        </w:rPr>
        <w:t xml:space="preserve"> und so die Implementation guter Ansätze verhindert</w:t>
      </w:r>
    </w:p>
    <w:p w14:paraId="2E325FA5" w14:textId="77777777" w:rsidR="00913244" w:rsidRPr="00BF006C" w:rsidRDefault="00913244" w:rsidP="00477CBE">
      <w:pPr>
        <w:spacing w:line="276" w:lineRule="auto"/>
        <w:jc w:val="both"/>
        <w:rPr>
          <w:sz w:val="24"/>
          <w:szCs w:val="24"/>
        </w:rPr>
      </w:pPr>
    </w:p>
    <w:p w14:paraId="5D8C11AF" w14:textId="4022F77C" w:rsidR="005F4A50" w:rsidRPr="00934F0B" w:rsidRDefault="00913244" w:rsidP="00477CBE">
      <w:pPr>
        <w:spacing w:line="276" w:lineRule="auto"/>
        <w:jc w:val="both"/>
        <w:rPr>
          <w:rStyle w:val="Zitat1"/>
          <w:rFonts w:eastAsia="Times New Roman"/>
          <w:sz w:val="24"/>
          <w:szCs w:val="24"/>
        </w:rPr>
      </w:pPr>
      <w:r w:rsidRPr="00BF006C">
        <w:rPr>
          <w:rStyle w:val="Zitat1"/>
          <w:rFonts w:eastAsia="Times New Roman"/>
          <w:sz w:val="24"/>
          <w:szCs w:val="24"/>
        </w:rPr>
        <w:t>Netzwerke helfen durch ihre zeitliche</w:t>
      </w:r>
      <w:r w:rsidR="00F7051E" w:rsidRPr="00BF006C">
        <w:rPr>
          <w:rStyle w:val="Zitat1"/>
          <w:rFonts w:eastAsia="Times New Roman"/>
          <w:sz w:val="24"/>
          <w:szCs w:val="24"/>
        </w:rPr>
        <w:t>n</w:t>
      </w:r>
      <w:r w:rsidRPr="00BF006C">
        <w:rPr>
          <w:rStyle w:val="Zitat1"/>
          <w:rFonts w:eastAsia="Times New Roman"/>
          <w:sz w:val="24"/>
          <w:szCs w:val="24"/>
        </w:rPr>
        <w:t xml:space="preserve"> und inhaltliche</w:t>
      </w:r>
      <w:r w:rsidR="00F7051E" w:rsidRPr="00BF006C">
        <w:rPr>
          <w:rStyle w:val="Zitat1"/>
          <w:rFonts w:eastAsia="Times New Roman"/>
          <w:sz w:val="24"/>
          <w:szCs w:val="24"/>
        </w:rPr>
        <w:t>n</w:t>
      </w:r>
      <w:r w:rsidRPr="00BF006C">
        <w:rPr>
          <w:rStyle w:val="Zitat1"/>
          <w:rFonts w:eastAsia="Times New Roman"/>
          <w:sz w:val="24"/>
          <w:szCs w:val="24"/>
        </w:rPr>
        <w:t xml:space="preserve"> Rahmenvorgaben das eigene Vorgehen zu strukturieren und zu professionalisieren </w:t>
      </w:r>
      <w:r w:rsidR="00831F14" w:rsidRPr="00934F0B">
        <w:rPr>
          <w:rStyle w:val="Zitat1"/>
          <w:rFonts w:eastAsia="Times New Roman"/>
          <w:sz w:val="24"/>
          <w:szCs w:val="24"/>
        </w:rPr>
        <w:t>(</w:t>
      </w:r>
      <w:r w:rsidR="00831F14" w:rsidRPr="00934F0B">
        <w:rPr>
          <w:rFonts w:ascii="Wingdings" w:hAnsi="Wingdings"/>
          <w:color w:val="C00000"/>
          <w:sz w:val="24"/>
          <w:szCs w:val="24"/>
        </w:rPr>
        <w:t></w:t>
      </w:r>
      <w:r w:rsidR="00831F14" w:rsidRPr="00934F0B">
        <w:rPr>
          <w:color w:val="C00000"/>
          <w:sz w:val="24"/>
          <w:szCs w:val="24"/>
        </w:rPr>
        <w:t xml:space="preserve"> </w:t>
      </w:r>
      <w:r w:rsidR="00831F14" w:rsidRPr="00934F0B">
        <w:rPr>
          <w:rStyle w:val="Zitat1"/>
          <w:rFonts w:eastAsia="Times New Roman"/>
          <w:color w:val="C00000"/>
          <w:sz w:val="24"/>
          <w:szCs w:val="24"/>
        </w:rPr>
        <w:t xml:space="preserve">"Wie organisiert man </w:t>
      </w:r>
      <w:r w:rsidR="00FB2E7E" w:rsidRPr="00934F0B">
        <w:rPr>
          <w:rStyle w:val="Zitat1"/>
          <w:rFonts w:eastAsia="Times New Roman"/>
          <w:color w:val="C00000"/>
          <w:sz w:val="24"/>
          <w:szCs w:val="24"/>
        </w:rPr>
        <w:t>die Netzwerkarbeit</w:t>
      </w:r>
      <w:r w:rsidR="00831F14" w:rsidRPr="00934F0B">
        <w:rPr>
          <w:rStyle w:val="Zitat1"/>
          <w:rFonts w:eastAsia="Times New Roman"/>
          <w:color w:val="C00000"/>
          <w:sz w:val="24"/>
          <w:szCs w:val="24"/>
        </w:rPr>
        <w:t>?"</w:t>
      </w:r>
      <w:r w:rsidR="00831F14" w:rsidRPr="00934F0B">
        <w:rPr>
          <w:rStyle w:val="Zitat1"/>
          <w:rFonts w:eastAsia="Times New Roman"/>
          <w:sz w:val="24"/>
          <w:szCs w:val="24"/>
        </w:rPr>
        <w:t>)</w:t>
      </w:r>
      <w:r w:rsidR="00831F14" w:rsidRPr="00934F0B">
        <w:rPr>
          <w:sz w:val="24"/>
          <w:szCs w:val="24"/>
        </w:rPr>
        <w:t xml:space="preserve"> </w:t>
      </w:r>
      <w:r w:rsidR="003C4EA2" w:rsidRPr="00934F0B">
        <w:rPr>
          <w:rStyle w:val="Zitat1"/>
          <w:rFonts w:eastAsia="Times New Roman"/>
          <w:sz w:val="24"/>
          <w:szCs w:val="24"/>
        </w:rPr>
        <w:t xml:space="preserve">und die </w:t>
      </w:r>
      <w:r w:rsidR="003C4EA2" w:rsidRPr="00934F0B">
        <w:rPr>
          <w:rStyle w:val="Zitat1"/>
          <w:rFonts w:eastAsia="Times New Roman"/>
          <w:b/>
          <w:sz w:val="24"/>
          <w:szCs w:val="24"/>
        </w:rPr>
        <w:t>Ergebnisqualität</w:t>
      </w:r>
      <w:r w:rsidR="003C4EA2" w:rsidRPr="00934F0B">
        <w:rPr>
          <w:rStyle w:val="Zitat1"/>
          <w:rFonts w:eastAsia="Times New Roman"/>
          <w:sz w:val="24"/>
          <w:szCs w:val="24"/>
        </w:rPr>
        <w:t xml:space="preserve"> zu erhöhen</w:t>
      </w:r>
      <w:r w:rsidRPr="00934F0B">
        <w:rPr>
          <w:rStyle w:val="Zitat1"/>
          <w:rFonts w:eastAsia="Times New Roman"/>
          <w:sz w:val="24"/>
          <w:szCs w:val="24"/>
        </w:rPr>
        <w:t xml:space="preserve">. </w:t>
      </w:r>
    </w:p>
    <w:p w14:paraId="618F511F" w14:textId="77777777" w:rsidR="00515A65" w:rsidRPr="00BF006C" w:rsidRDefault="00515A65" w:rsidP="00477CBE">
      <w:pPr>
        <w:spacing w:line="276" w:lineRule="auto"/>
        <w:jc w:val="both"/>
        <w:rPr>
          <w:rStyle w:val="Zitat1"/>
          <w:rFonts w:eastAsia="Times New Roman"/>
          <w:sz w:val="24"/>
          <w:szCs w:val="24"/>
        </w:rPr>
      </w:pPr>
    </w:p>
    <w:p w14:paraId="5227F757" w14:textId="77777777" w:rsidR="00913244" w:rsidRPr="00BF006C" w:rsidRDefault="00913244" w:rsidP="00477CBE">
      <w:pPr>
        <w:spacing w:line="276" w:lineRule="auto"/>
        <w:jc w:val="both"/>
        <w:rPr>
          <w:rStyle w:val="Zitat1"/>
          <w:rFonts w:eastAsia="Times New Roman"/>
          <w:sz w:val="24"/>
          <w:szCs w:val="24"/>
        </w:rPr>
      </w:pPr>
      <w:r w:rsidRPr="00BF006C">
        <w:rPr>
          <w:rStyle w:val="Zitat1"/>
          <w:rFonts w:eastAsia="Times New Roman"/>
          <w:sz w:val="24"/>
          <w:szCs w:val="24"/>
        </w:rPr>
        <w:t>Genau diesen Effekt gilt es positiv zu sehen:</w:t>
      </w:r>
    </w:p>
    <w:p w14:paraId="62489FB7" w14:textId="7582E687" w:rsidR="003F5BE8" w:rsidRPr="00BF006C" w:rsidRDefault="003F5BE8" w:rsidP="00477CBE">
      <w:pPr>
        <w:spacing w:line="276" w:lineRule="auto"/>
        <w:jc w:val="both"/>
        <w:rPr>
          <w:sz w:val="24"/>
          <w:szCs w:val="24"/>
        </w:rPr>
      </w:pPr>
      <w:r w:rsidRPr="00BF006C">
        <w:rPr>
          <w:sz w:val="24"/>
          <w:szCs w:val="24"/>
        </w:rPr>
        <w:t xml:space="preserve">Eine zeitliche Strukturvorgabe </w:t>
      </w:r>
      <w:r w:rsidR="00780703" w:rsidRPr="00BF006C">
        <w:rPr>
          <w:sz w:val="24"/>
          <w:szCs w:val="24"/>
        </w:rPr>
        <w:t>motiviert zur Umsetzung der Vorhaben</w:t>
      </w:r>
      <w:r w:rsidRPr="00BF006C">
        <w:rPr>
          <w:sz w:val="24"/>
          <w:szCs w:val="24"/>
        </w:rPr>
        <w:t xml:space="preserve">, </w:t>
      </w:r>
      <w:r w:rsidR="00780703" w:rsidRPr="00BF006C">
        <w:rPr>
          <w:sz w:val="24"/>
          <w:szCs w:val="24"/>
        </w:rPr>
        <w:t xml:space="preserve">legitimiert </w:t>
      </w:r>
      <w:r w:rsidRPr="00BF006C">
        <w:rPr>
          <w:sz w:val="24"/>
          <w:szCs w:val="24"/>
        </w:rPr>
        <w:t xml:space="preserve">aber auch </w:t>
      </w:r>
      <w:r w:rsidR="00780703" w:rsidRPr="00BF006C">
        <w:rPr>
          <w:sz w:val="24"/>
          <w:szCs w:val="24"/>
        </w:rPr>
        <w:t xml:space="preserve">die </w:t>
      </w:r>
      <w:r w:rsidRPr="00BF006C">
        <w:rPr>
          <w:sz w:val="24"/>
          <w:szCs w:val="24"/>
        </w:rPr>
        <w:t>schulinterne</w:t>
      </w:r>
      <w:r w:rsidR="00780703" w:rsidRPr="00BF006C">
        <w:rPr>
          <w:sz w:val="24"/>
          <w:szCs w:val="24"/>
        </w:rPr>
        <w:t>n</w:t>
      </w:r>
      <w:r w:rsidRPr="00BF006C">
        <w:rPr>
          <w:sz w:val="24"/>
          <w:szCs w:val="24"/>
        </w:rPr>
        <w:t xml:space="preserve"> Arbeitsgruppentreffen. Diese sind Voraussetzung dafür, dass auch zwischen den Netzwerktreffen Raum für die Entwicklungsarbeit zur Verfügung steht. Die Teilnehmenden sind geschützt vor dem inneren oder äußeren Anspruch ‚möglichst schnell fertig zu werden’</w:t>
      </w:r>
      <w:r w:rsidR="00934F0B">
        <w:rPr>
          <w:sz w:val="24"/>
          <w:szCs w:val="24"/>
        </w:rPr>
        <w:t>,</w:t>
      </w:r>
      <w:r w:rsidRPr="00BF006C">
        <w:rPr>
          <w:sz w:val="24"/>
          <w:szCs w:val="24"/>
        </w:rPr>
        <w:t xml:space="preserve"> und </w:t>
      </w:r>
      <w:r w:rsidR="005D65DD" w:rsidRPr="00BF006C">
        <w:rPr>
          <w:sz w:val="24"/>
          <w:szCs w:val="24"/>
        </w:rPr>
        <w:t>sie verlieren den Arbeitsprozess nicht aus den Augen</w:t>
      </w:r>
      <w:r w:rsidR="00F7051E" w:rsidRPr="00BF006C">
        <w:rPr>
          <w:sz w:val="24"/>
          <w:szCs w:val="24"/>
        </w:rPr>
        <w:t xml:space="preserve">. </w:t>
      </w:r>
      <w:r w:rsidR="00780703" w:rsidRPr="00BF006C">
        <w:rPr>
          <w:sz w:val="24"/>
          <w:szCs w:val="24"/>
        </w:rPr>
        <w:t>Dies sind z</w:t>
      </w:r>
      <w:r w:rsidRPr="00BF006C">
        <w:rPr>
          <w:sz w:val="24"/>
          <w:szCs w:val="24"/>
        </w:rPr>
        <w:t>wei Phänomene, die sich bei gescheiterten Projektverläufen immer wieder feststellen lassen.</w:t>
      </w:r>
    </w:p>
    <w:p w14:paraId="17242AE4" w14:textId="77777777" w:rsidR="003F5BE8" w:rsidRPr="00BF006C" w:rsidRDefault="003F5BE8" w:rsidP="00477CBE">
      <w:pPr>
        <w:spacing w:line="276" w:lineRule="auto"/>
        <w:jc w:val="both"/>
        <w:rPr>
          <w:sz w:val="24"/>
          <w:szCs w:val="24"/>
        </w:rPr>
      </w:pPr>
      <w:r w:rsidRPr="00BF006C">
        <w:rPr>
          <w:sz w:val="24"/>
          <w:szCs w:val="24"/>
        </w:rPr>
        <w:t xml:space="preserve">Zusätzlich haben die Teilnehmenden </w:t>
      </w:r>
      <w:r w:rsidR="00780703" w:rsidRPr="00BF006C">
        <w:rPr>
          <w:sz w:val="24"/>
          <w:szCs w:val="24"/>
        </w:rPr>
        <w:t xml:space="preserve">bei </w:t>
      </w:r>
      <w:r w:rsidRPr="00BF006C">
        <w:rPr>
          <w:sz w:val="24"/>
          <w:szCs w:val="24"/>
        </w:rPr>
        <w:t xml:space="preserve">den Netzwerktreffen Zeit für </w:t>
      </w:r>
      <w:r w:rsidR="00780703" w:rsidRPr="00BF006C">
        <w:rPr>
          <w:sz w:val="24"/>
          <w:szCs w:val="24"/>
        </w:rPr>
        <w:t xml:space="preserve">eine </w:t>
      </w:r>
      <w:r w:rsidRPr="00BF006C">
        <w:rPr>
          <w:sz w:val="24"/>
          <w:szCs w:val="24"/>
        </w:rPr>
        <w:t>konzentrierte, störungsfrei</w:t>
      </w:r>
      <w:r w:rsidR="00780703" w:rsidRPr="00BF006C">
        <w:rPr>
          <w:sz w:val="24"/>
          <w:szCs w:val="24"/>
        </w:rPr>
        <w:t>e</w:t>
      </w:r>
      <w:r w:rsidRPr="00BF006C">
        <w:rPr>
          <w:sz w:val="24"/>
          <w:szCs w:val="24"/>
        </w:rPr>
        <w:t xml:space="preserve"> Arbeit im ganzen Schulteam</w:t>
      </w:r>
      <w:r w:rsidR="00780703" w:rsidRPr="00BF006C">
        <w:rPr>
          <w:sz w:val="24"/>
          <w:szCs w:val="24"/>
        </w:rPr>
        <w:t xml:space="preserve"> - e</w:t>
      </w:r>
      <w:r w:rsidRPr="00BF006C">
        <w:rPr>
          <w:sz w:val="24"/>
          <w:szCs w:val="24"/>
        </w:rPr>
        <w:t xml:space="preserve">in Freiraum, der </w:t>
      </w:r>
      <w:r w:rsidR="00780703" w:rsidRPr="00BF006C">
        <w:rPr>
          <w:sz w:val="24"/>
          <w:szCs w:val="24"/>
        </w:rPr>
        <w:t xml:space="preserve">innerhalb der </w:t>
      </w:r>
      <w:r w:rsidRPr="00BF006C">
        <w:rPr>
          <w:sz w:val="24"/>
          <w:szCs w:val="24"/>
        </w:rPr>
        <w:t>Schule oft schwer umsetzbar ist.</w:t>
      </w:r>
    </w:p>
    <w:p w14:paraId="618E2685" w14:textId="77777777" w:rsidR="003F5BE8" w:rsidRPr="00BF006C" w:rsidRDefault="003F5BE8" w:rsidP="00477CBE">
      <w:pPr>
        <w:spacing w:line="276" w:lineRule="auto"/>
        <w:jc w:val="both"/>
        <w:rPr>
          <w:rStyle w:val="Zitat1"/>
          <w:rFonts w:eastAsia="Times New Roman"/>
          <w:sz w:val="24"/>
          <w:szCs w:val="24"/>
        </w:rPr>
      </w:pPr>
    </w:p>
    <w:p w14:paraId="2568B747" w14:textId="77777777" w:rsidR="005F4A50" w:rsidRPr="00BF006C" w:rsidRDefault="005D65DD" w:rsidP="00477CBE">
      <w:pPr>
        <w:spacing w:line="276" w:lineRule="auto"/>
        <w:jc w:val="both"/>
        <w:rPr>
          <w:sz w:val="24"/>
          <w:szCs w:val="24"/>
        </w:rPr>
      </w:pPr>
      <w:r w:rsidRPr="00BF006C">
        <w:rPr>
          <w:sz w:val="24"/>
          <w:szCs w:val="24"/>
        </w:rPr>
        <w:lastRenderedPageBreak/>
        <w:t>Eine i</w:t>
      </w:r>
      <w:r w:rsidR="003C4EA2" w:rsidRPr="00BF006C">
        <w:rPr>
          <w:sz w:val="24"/>
          <w:szCs w:val="24"/>
        </w:rPr>
        <w:t>nhaltliche</w:t>
      </w:r>
      <w:r w:rsidR="00515A65" w:rsidRPr="00BF006C">
        <w:rPr>
          <w:sz w:val="24"/>
          <w:szCs w:val="24"/>
        </w:rPr>
        <w:t xml:space="preserve"> </w:t>
      </w:r>
      <w:r w:rsidR="005F4A50" w:rsidRPr="00BF006C">
        <w:rPr>
          <w:sz w:val="24"/>
          <w:szCs w:val="24"/>
        </w:rPr>
        <w:t xml:space="preserve">Strukturierung </w:t>
      </w:r>
      <w:r w:rsidRPr="00BF006C">
        <w:rPr>
          <w:sz w:val="24"/>
          <w:szCs w:val="24"/>
        </w:rPr>
        <w:t>der Netzwerkarbeit zum Beispiel</w:t>
      </w:r>
      <w:r w:rsidR="00515A65" w:rsidRPr="00BF006C">
        <w:rPr>
          <w:sz w:val="24"/>
          <w:szCs w:val="24"/>
        </w:rPr>
        <w:t xml:space="preserve"> durch Meilensteine </w:t>
      </w:r>
      <w:r w:rsidR="005F4A50" w:rsidRPr="00BF006C">
        <w:rPr>
          <w:sz w:val="24"/>
          <w:szCs w:val="24"/>
        </w:rPr>
        <w:t>macht den Arbeitsprozess übersichtlich und zerlegt ihn in erreichbare Teilziele. Gerade bei längeren Projekt</w:t>
      </w:r>
      <w:r w:rsidR="002452F5" w:rsidRPr="00BF006C">
        <w:rPr>
          <w:sz w:val="24"/>
          <w:szCs w:val="24"/>
        </w:rPr>
        <w:t>lauf</w:t>
      </w:r>
      <w:r w:rsidR="005F4A50" w:rsidRPr="00BF006C">
        <w:rPr>
          <w:sz w:val="24"/>
          <w:szCs w:val="24"/>
        </w:rPr>
        <w:t xml:space="preserve">zeiten </w:t>
      </w:r>
      <w:r w:rsidRPr="00BF006C">
        <w:rPr>
          <w:sz w:val="24"/>
          <w:szCs w:val="24"/>
        </w:rPr>
        <w:t>bleiben so die inhaltliche Ausrichtung und die jeweilige Zielsetzung gegenwärtig.</w:t>
      </w:r>
    </w:p>
    <w:p w14:paraId="3D4BD50B" w14:textId="77777777" w:rsidR="003C4EA2" w:rsidRPr="00BF006C" w:rsidRDefault="003C4EA2" w:rsidP="00477CBE">
      <w:pPr>
        <w:spacing w:line="276" w:lineRule="auto"/>
        <w:jc w:val="both"/>
        <w:rPr>
          <w:sz w:val="24"/>
          <w:szCs w:val="24"/>
        </w:rPr>
      </w:pPr>
    </w:p>
    <w:p w14:paraId="2138CDF5" w14:textId="7BDB0967" w:rsidR="000A0811" w:rsidRPr="00BF006C" w:rsidRDefault="000D531D" w:rsidP="00477CBE">
      <w:pPr>
        <w:spacing w:line="276" w:lineRule="auto"/>
        <w:jc w:val="both"/>
        <w:rPr>
          <w:sz w:val="24"/>
          <w:szCs w:val="24"/>
        </w:rPr>
      </w:pPr>
      <w:r w:rsidRPr="00BF006C">
        <w:rPr>
          <w:sz w:val="24"/>
          <w:szCs w:val="24"/>
        </w:rPr>
        <w:t>Neben der Meilensteinplanung</w:t>
      </w:r>
      <w:r w:rsidR="002452F5" w:rsidRPr="00BF006C">
        <w:rPr>
          <w:sz w:val="24"/>
          <w:szCs w:val="24"/>
        </w:rPr>
        <w:t xml:space="preserve"> gibt </w:t>
      </w:r>
      <w:r w:rsidR="00FB2E7E" w:rsidRPr="00BF006C">
        <w:rPr>
          <w:sz w:val="24"/>
          <w:szCs w:val="24"/>
        </w:rPr>
        <w:t xml:space="preserve">es </w:t>
      </w:r>
      <w:r w:rsidR="002452F5" w:rsidRPr="00BF006C">
        <w:rPr>
          <w:sz w:val="24"/>
          <w:szCs w:val="24"/>
        </w:rPr>
        <w:t>eine Vielzahl an</w:t>
      </w:r>
      <w:r w:rsidRPr="00BF006C">
        <w:rPr>
          <w:sz w:val="24"/>
          <w:szCs w:val="24"/>
        </w:rPr>
        <w:t xml:space="preserve"> weiteren</w:t>
      </w:r>
      <w:r w:rsidR="002452F5" w:rsidRPr="00BF006C">
        <w:rPr>
          <w:sz w:val="24"/>
          <w:szCs w:val="24"/>
        </w:rPr>
        <w:t xml:space="preserve"> erpr</w:t>
      </w:r>
      <w:r w:rsidRPr="00BF006C">
        <w:rPr>
          <w:sz w:val="24"/>
          <w:szCs w:val="24"/>
        </w:rPr>
        <w:t xml:space="preserve">obten </w:t>
      </w:r>
      <w:r w:rsidRPr="00BF006C">
        <w:rPr>
          <w:b/>
          <w:sz w:val="24"/>
          <w:szCs w:val="24"/>
        </w:rPr>
        <w:t>Methoden und Hilfsmitteln aus dem Projektmanagement</w:t>
      </w:r>
      <w:r w:rsidRPr="00BF006C">
        <w:rPr>
          <w:sz w:val="24"/>
          <w:szCs w:val="24"/>
        </w:rPr>
        <w:t>, die auch im schulischen Kontext eingesetzt werden können</w:t>
      </w:r>
      <w:r w:rsidR="00934F0B" w:rsidRPr="00BF006C">
        <w:rPr>
          <w:rStyle w:val="Zitat1"/>
          <w:rFonts w:eastAsia="Times New Roman"/>
          <w:sz w:val="24"/>
          <w:szCs w:val="24"/>
        </w:rPr>
        <w:t xml:space="preserve"> </w:t>
      </w:r>
      <w:r w:rsidR="00934F0B" w:rsidRPr="00934F0B">
        <w:rPr>
          <w:rStyle w:val="Zitat1"/>
          <w:rFonts w:eastAsia="Times New Roman"/>
          <w:sz w:val="24"/>
          <w:szCs w:val="24"/>
        </w:rPr>
        <w:t>(</w:t>
      </w:r>
      <w:r w:rsidR="00934F0B" w:rsidRPr="00934F0B">
        <w:rPr>
          <w:rFonts w:ascii="Wingdings" w:hAnsi="Wingdings"/>
          <w:color w:val="C00000"/>
          <w:sz w:val="24"/>
          <w:szCs w:val="24"/>
        </w:rPr>
        <w:t></w:t>
      </w:r>
      <w:r w:rsidR="00934F0B" w:rsidRPr="00934F0B">
        <w:rPr>
          <w:color w:val="C00000"/>
          <w:sz w:val="24"/>
          <w:szCs w:val="24"/>
        </w:rPr>
        <w:t xml:space="preserve"> </w:t>
      </w:r>
      <w:r w:rsidR="00934F0B">
        <w:rPr>
          <w:rStyle w:val="Zitat1"/>
          <w:rFonts w:eastAsia="Times New Roman"/>
          <w:color w:val="C00000"/>
          <w:sz w:val="24"/>
          <w:szCs w:val="24"/>
        </w:rPr>
        <w:t>"Moderationsleitfäden und Methoden</w:t>
      </w:r>
      <w:r w:rsidR="00934F0B" w:rsidRPr="00934F0B">
        <w:rPr>
          <w:rStyle w:val="Zitat1"/>
          <w:rFonts w:eastAsia="Times New Roman"/>
          <w:color w:val="C00000"/>
          <w:sz w:val="24"/>
          <w:szCs w:val="24"/>
        </w:rPr>
        <w:t>"</w:t>
      </w:r>
      <w:r w:rsidR="00934F0B" w:rsidRPr="00934F0B">
        <w:rPr>
          <w:rStyle w:val="Zitat1"/>
          <w:rFonts w:eastAsia="Times New Roman"/>
          <w:sz w:val="24"/>
          <w:szCs w:val="24"/>
        </w:rPr>
        <w:t>)</w:t>
      </w:r>
      <w:r w:rsidRPr="00BF006C">
        <w:rPr>
          <w:sz w:val="24"/>
          <w:szCs w:val="24"/>
        </w:rPr>
        <w:t xml:space="preserve">. Es ist zu erwarten, dass die Teilnehmenden hier über unterschiedliche Vorerfahrungen und Kenntnisse verfügen. Netzwerke ermöglichen den Austausch </w:t>
      </w:r>
      <w:r w:rsidR="005D65DD" w:rsidRPr="00BF006C">
        <w:rPr>
          <w:sz w:val="24"/>
          <w:szCs w:val="24"/>
        </w:rPr>
        <w:t xml:space="preserve">dieser Erfahrungen und </w:t>
      </w:r>
      <w:r w:rsidRPr="00BF006C">
        <w:rPr>
          <w:sz w:val="24"/>
          <w:szCs w:val="24"/>
        </w:rPr>
        <w:t xml:space="preserve">Kenntnisse, so dass neue Arbeits- und Steuerungsmethoden kennengelernt und genutzt werden können. </w:t>
      </w:r>
    </w:p>
    <w:p w14:paraId="1B41E402" w14:textId="77777777" w:rsidR="0013732C" w:rsidRPr="00BF006C" w:rsidRDefault="0013732C" w:rsidP="00477CBE">
      <w:pPr>
        <w:spacing w:line="276" w:lineRule="auto"/>
        <w:jc w:val="both"/>
        <w:rPr>
          <w:sz w:val="24"/>
          <w:szCs w:val="24"/>
        </w:rPr>
      </w:pPr>
    </w:p>
    <w:p w14:paraId="49D4D673" w14:textId="2DDD712B" w:rsidR="0013732C" w:rsidRPr="00BF006C" w:rsidRDefault="000A0811" w:rsidP="00477CBE">
      <w:pPr>
        <w:spacing w:line="276" w:lineRule="auto"/>
        <w:jc w:val="both"/>
        <w:rPr>
          <w:sz w:val="24"/>
          <w:szCs w:val="24"/>
        </w:rPr>
      </w:pPr>
      <w:r w:rsidRPr="00BF006C">
        <w:rPr>
          <w:sz w:val="24"/>
          <w:szCs w:val="24"/>
        </w:rPr>
        <w:t xml:space="preserve">Im Laufe der Arbeit am eigenen Entwicklungsvorhaben </w:t>
      </w:r>
      <w:r w:rsidR="0013732C" w:rsidRPr="00BF006C">
        <w:rPr>
          <w:sz w:val="24"/>
          <w:szCs w:val="24"/>
        </w:rPr>
        <w:t>können sich</w:t>
      </w:r>
      <w:r w:rsidRPr="00BF006C">
        <w:rPr>
          <w:sz w:val="24"/>
          <w:szCs w:val="24"/>
        </w:rPr>
        <w:t xml:space="preserve"> Fortbildungsbedarfe</w:t>
      </w:r>
      <w:r w:rsidR="0013732C" w:rsidRPr="00BF006C">
        <w:rPr>
          <w:sz w:val="24"/>
          <w:szCs w:val="24"/>
        </w:rPr>
        <w:t xml:space="preserve"> ergeben</w:t>
      </w:r>
      <w:r w:rsidRPr="00BF006C">
        <w:rPr>
          <w:sz w:val="24"/>
          <w:szCs w:val="24"/>
        </w:rPr>
        <w:t>, die sich n</w:t>
      </w:r>
      <w:r w:rsidR="0013732C" w:rsidRPr="00BF006C">
        <w:rPr>
          <w:sz w:val="24"/>
          <w:szCs w:val="24"/>
        </w:rPr>
        <w:t>icht durch internes Wissen der T</w:t>
      </w:r>
      <w:r w:rsidRPr="00BF006C">
        <w:rPr>
          <w:sz w:val="24"/>
          <w:szCs w:val="24"/>
        </w:rPr>
        <w:t xml:space="preserve">eilnehmenden zufriedenstellend </w:t>
      </w:r>
      <w:r w:rsidR="0013732C" w:rsidRPr="00BF006C">
        <w:rPr>
          <w:sz w:val="24"/>
          <w:szCs w:val="24"/>
        </w:rPr>
        <w:t xml:space="preserve">füllen lassen. Netzwerke bieten den Vorteil, </w:t>
      </w:r>
      <w:r w:rsidR="0013732C" w:rsidRPr="00BF006C">
        <w:rPr>
          <w:b/>
          <w:sz w:val="24"/>
          <w:szCs w:val="24"/>
        </w:rPr>
        <w:t>Ressourcen</w:t>
      </w:r>
      <w:r w:rsidR="0013732C" w:rsidRPr="00BF006C">
        <w:rPr>
          <w:sz w:val="24"/>
          <w:szCs w:val="24"/>
        </w:rPr>
        <w:t xml:space="preserve"> mehrerer Schulen zu bündeln. </w:t>
      </w:r>
      <w:r w:rsidR="000B6ACB" w:rsidRPr="00BF006C">
        <w:rPr>
          <w:sz w:val="24"/>
          <w:szCs w:val="24"/>
        </w:rPr>
        <w:t>Externe</w:t>
      </w:r>
      <w:r w:rsidR="0013732C" w:rsidRPr="00BF006C">
        <w:rPr>
          <w:sz w:val="24"/>
          <w:szCs w:val="24"/>
        </w:rPr>
        <w:t xml:space="preserve"> </w:t>
      </w:r>
      <w:r w:rsidR="005D65DD" w:rsidRPr="00BF006C">
        <w:rPr>
          <w:sz w:val="24"/>
          <w:szCs w:val="24"/>
        </w:rPr>
        <w:t xml:space="preserve">Referentinnen und </w:t>
      </w:r>
      <w:r w:rsidR="0013732C" w:rsidRPr="00BF006C">
        <w:rPr>
          <w:sz w:val="24"/>
          <w:szCs w:val="24"/>
        </w:rPr>
        <w:t>Referenten –</w:t>
      </w:r>
      <w:r w:rsidR="00FD6EC6" w:rsidRPr="00BF006C">
        <w:rPr>
          <w:sz w:val="24"/>
          <w:szCs w:val="24"/>
        </w:rPr>
        <w:t xml:space="preserve"> </w:t>
      </w:r>
      <w:r w:rsidR="0013732C" w:rsidRPr="00BF006C">
        <w:rPr>
          <w:sz w:val="24"/>
          <w:szCs w:val="24"/>
        </w:rPr>
        <w:t xml:space="preserve">auch aus dem nicht-schulischen Bereich – </w:t>
      </w:r>
      <w:r w:rsidR="000B6ACB" w:rsidRPr="00BF006C">
        <w:rPr>
          <w:sz w:val="24"/>
          <w:szCs w:val="24"/>
        </w:rPr>
        <w:t xml:space="preserve">können zu einer gemeinsamen Fortbildungsveranstaltung </w:t>
      </w:r>
      <w:r w:rsidR="0013732C" w:rsidRPr="00BF006C">
        <w:rPr>
          <w:sz w:val="24"/>
          <w:szCs w:val="24"/>
        </w:rPr>
        <w:t>ein</w:t>
      </w:r>
      <w:r w:rsidR="000B6ACB" w:rsidRPr="00BF006C">
        <w:rPr>
          <w:sz w:val="24"/>
          <w:szCs w:val="24"/>
        </w:rPr>
        <w:t>ge</w:t>
      </w:r>
      <w:r w:rsidR="0013732C" w:rsidRPr="00BF006C">
        <w:rPr>
          <w:sz w:val="24"/>
          <w:szCs w:val="24"/>
        </w:rPr>
        <w:t xml:space="preserve">laden </w:t>
      </w:r>
      <w:r w:rsidR="000B6ACB" w:rsidRPr="00BF006C">
        <w:rPr>
          <w:sz w:val="24"/>
          <w:szCs w:val="24"/>
        </w:rPr>
        <w:t xml:space="preserve">werden, so dass mehrere Schulen von den Themen und Inhalten </w:t>
      </w:r>
      <w:r w:rsidR="0013732C" w:rsidRPr="00BF006C">
        <w:rPr>
          <w:sz w:val="24"/>
          <w:szCs w:val="24"/>
        </w:rPr>
        <w:t>profitieren</w:t>
      </w:r>
      <w:r w:rsidR="00383453">
        <w:rPr>
          <w:sz w:val="24"/>
          <w:szCs w:val="24"/>
        </w:rPr>
        <w:t xml:space="preserve"> </w:t>
      </w:r>
      <w:r w:rsidR="00383453" w:rsidRPr="00934F0B">
        <w:rPr>
          <w:rStyle w:val="Zitat1"/>
          <w:rFonts w:eastAsia="Times New Roman"/>
          <w:sz w:val="24"/>
          <w:szCs w:val="24"/>
        </w:rPr>
        <w:t>(</w:t>
      </w:r>
      <w:r w:rsidR="00383453" w:rsidRPr="00934F0B">
        <w:rPr>
          <w:rFonts w:ascii="Wingdings" w:hAnsi="Wingdings"/>
          <w:color w:val="C00000"/>
          <w:sz w:val="24"/>
          <w:szCs w:val="24"/>
        </w:rPr>
        <w:t></w:t>
      </w:r>
      <w:r w:rsidR="00383453" w:rsidRPr="00934F0B">
        <w:rPr>
          <w:color w:val="C00000"/>
          <w:sz w:val="24"/>
          <w:szCs w:val="24"/>
        </w:rPr>
        <w:t xml:space="preserve"> </w:t>
      </w:r>
      <w:r w:rsidR="00383453">
        <w:rPr>
          <w:rStyle w:val="Zitat1"/>
          <w:rFonts w:eastAsia="Times New Roman"/>
          <w:color w:val="C00000"/>
          <w:sz w:val="24"/>
          <w:szCs w:val="24"/>
        </w:rPr>
        <w:t>Materialien</w:t>
      </w:r>
      <w:r w:rsidR="00642D40">
        <w:rPr>
          <w:rStyle w:val="Zitat1"/>
          <w:rFonts w:eastAsia="Times New Roman"/>
          <w:color w:val="C00000"/>
          <w:sz w:val="24"/>
          <w:szCs w:val="24"/>
        </w:rPr>
        <w:t xml:space="preserve"> – </w:t>
      </w:r>
      <w:r w:rsidR="00750887">
        <w:rPr>
          <w:rStyle w:val="Zitat1"/>
          <w:rFonts w:eastAsia="Times New Roman"/>
          <w:color w:val="C00000"/>
          <w:sz w:val="24"/>
          <w:szCs w:val="24"/>
        </w:rPr>
        <w:t>Honorarvertrag - Vorlage</w:t>
      </w:r>
      <w:r w:rsidR="00383453" w:rsidRPr="00934F0B">
        <w:rPr>
          <w:rStyle w:val="Zitat1"/>
          <w:rFonts w:eastAsia="Times New Roman"/>
          <w:sz w:val="24"/>
          <w:szCs w:val="24"/>
        </w:rPr>
        <w:t>)</w:t>
      </w:r>
      <w:r w:rsidR="000B6ACB" w:rsidRPr="00BF006C">
        <w:rPr>
          <w:sz w:val="24"/>
          <w:szCs w:val="24"/>
        </w:rPr>
        <w:t>.</w:t>
      </w:r>
    </w:p>
    <w:p w14:paraId="31A5F66C" w14:textId="77777777" w:rsidR="00831F14" w:rsidRPr="00BF006C" w:rsidRDefault="00831F14" w:rsidP="00477CBE">
      <w:pPr>
        <w:spacing w:line="276" w:lineRule="auto"/>
        <w:jc w:val="both"/>
        <w:rPr>
          <w:rStyle w:val="Zitat1"/>
          <w:rFonts w:eastAsia="Times New Roman"/>
          <w:sz w:val="24"/>
          <w:szCs w:val="24"/>
        </w:rPr>
      </w:pPr>
    </w:p>
    <w:p w14:paraId="46EB66B3" w14:textId="77777777" w:rsidR="0013732C" w:rsidRPr="00071494" w:rsidRDefault="0013732C" w:rsidP="00477CBE">
      <w:pPr>
        <w:spacing w:line="276" w:lineRule="auto"/>
        <w:jc w:val="both"/>
        <w:rPr>
          <w:rStyle w:val="Zitat1"/>
          <w:rFonts w:eastAsia="Times New Roman"/>
          <w:i/>
          <w:sz w:val="24"/>
          <w:szCs w:val="24"/>
        </w:rPr>
      </w:pPr>
      <w:r w:rsidRPr="00071494">
        <w:rPr>
          <w:rStyle w:val="Zitat1"/>
          <w:rFonts w:eastAsia="Times New Roman"/>
          <w:i/>
          <w:sz w:val="24"/>
          <w:szCs w:val="24"/>
        </w:rPr>
        <w:t>“Wenn du schnell gehen willst, dann gehe allein. Wenn du weit gehen willst, gehe mit anderen.”</w:t>
      </w:r>
    </w:p>
    <w:p w14:paraId="4FCFB638" w14:textId="77777777" w:rsidR="00913244" w:rsidRPr="00BF006C" w:rsidRDefault="0013732C" w:rsidP="00477CBE">
      <w:pPr>
        <w:spacing w:line="276" w:lineRule="auto"/>
        <w:jc w:val="both"/>
        <w:rPr>
          <w:rStyle w:val="Zitat1"/>
          <w:rFonts w:eastAsia="Times New Roman"/>
          <w:sz w:val="24"/>
          <w:szCs w:val="24"/>
        </w:rPr>
      </w:pPr>
      <w:r w:rsidRPr="00BF006C">
        <w:rPr>
          <w:rStyle w:val="Zitat1"/>
          <w:rFonts w:eastAsia="Times New Roman"/>
          <w:sz w:val="24"/>
          <w:szCs w:val="24"/>
        </w:rPr>
        <w:t>― Afrikanisches Sprichwort</w:t>
      </w:r>
    </w:p>
    <w:p w14:paraId="6E8E7056" w14:textId="77777777" w:rsidR="00913244" w:rsidRPr="00BF006C" w:rsidRDefault="00913244" w:rsidP="00477CBE">
      <w:pPr>
        <w:spacing w:line="276" w:lineRule="auto"/>
        <w:jc w:val="both"/>
        <w:rPr>
          <w:rStyle w:val="Zitat1"/>
          <w:rFonts w:eastAsia="Times New Roman"/>
          <w:sz w:val="24"/>
          <w:szCs w:val="24"/>
        </w:rPr>
      </w:pPr>
    </w:p>
    <w:p w14:paraId="697885F5" w14:textId="77777777" w:rsidR="00B91199" w:rsidRPr="00BF006C" w:rsidRDefault="00B91199" w:rsidP="00477CBE">
      <w:pPr>
        <w:spacing w:line="276" w:lineRule="auto"/>
        <w:jc w:val="both"/>
        <w:rPr>
          <w:sz w:val="24"/>
          <w:szCs w:val="24"/>
        </w:rPr>
      </w:pPr>
    </w:p>
    <w:p w14:paraId="4FB7E570" w14:textId="77777777" w:rsidR="00E87423" w:rsidRPr="00BF006C" w:rsidRDefault="00E87423" w:rsidP="00477CBE">
      <w:pPr>
        <w:spacing w:line="276" w:lineRule="auto"/>
        <w:jc w:val="both"/>
        <w:rPr>
          <w:b/>
          <w:sz w:val="24"/>
          <w:szCs w:val="24"/>
        </w:rPr>
      </w:pPr>
      <w:r w:rsidRPr="00BF006C">
        <w:rPr>
          <w:b/>
          <w:sz w:val="24"/>
          <w:szCs w:val="24"/>
        </w:rPr>
        <w:t>Literatur</w:t>
      </w:r>
    </w:p>
    <w:p w14:paraId="5CE9E6EE" w14:textId="77777777" w:rsidR="009F3A34" w:rsidRPr="00BF006C" w:rsidRDefault="009F3A34" w:rsidP="00477CBE">
      <w:pPr>
        <w:spacing w:line="276" w:lineRule="auto"/>
        <w:jc w:val="both"/>
        <w:rPr>
          <w:rFonts w:eastAsia="Times New Roman"/>
          <w:sz w:val="24"/>
          <w:szCs w:val="24"/>
        </w:rPr>
      </w:pPr>
    </w:p>
    <w:p w14:paraId="144D3239" w14:textId="77777777" w:rsidR="009F3A34" w:rsidRPr="00BF006C" w:rsidRDefault="009F3A34" w:rsidP="00477CBE">
      <w:pPr>
        <w:spacing w:line="276" w:lineRule="auto"/>
        <w:jc w:val="both"/>
        <w:rPr>
          <w:sz w:val="24"/>
          <w:szCs w:val="24"/>
        </w:rPr>
      </w:pPr>
      <w:r w:rsidRPr="00BF006C">
        <w:rPr>
          <w:sz w:val="24"/>
          <w:szCs w:val="24"/>
        </w:rPr>
        <w:t xml:space="preserve">Bensmann, D. (2018). </w:t>
      </w:r>
      <w:r w:rsidRPr="00BF006C">
        <w:rPr>
          <w:i/>
          <w:sz w:val="24"/>
          <w:szCs w:val="24"/>
        </w:rPr>
        <w:t>Netzwerke</w:t>
      </w:r>
      <w:r w:rsidRPr="00BF006C">
        <w:rPr>
          <w:sz w:val="24"/>
          <w:szCs w:val="24"/>
        </w:rPr>
        <w:t>. Freiburg: Haufe-Lexware.</w:t>
      </w:r>
    </w:p>
    <w:p w14:paraId="708C6E8D" w14:textId="77777777" w:rsidR="009F3A34" w:rsidRPr="00BF006C" w:rsidRDefault="009F3A34" w:rsidP="00477CBE">
      <w:pPr>
        <w:spacing w:line="276" w:lineRule="auto"/>
        <w:jc w:val="both"/>
        <w:rPr>
          <w:rFonts w:eastAsia="Times New Roman"/>
          <w:sz w:val="24"/>
          <w:szCs w:val="24"/>
        </w:rPr>
      </w:pPr>
    </w:p>
    <w:p w14:paraId="5679F9C1" w14:textId="66641C7C" w:rsidR="009F3A34" w:rsidRPr="00BF006C" w:rsidRDefault="009F3A34" w:rsidP="00477CBE">
      <w:pPr>
        <w:spacing w:line="276" w:lineRule="auto"/>
        <w:jc w:val="both"/>
        <w:rPr>
          <w:sz w:val="24"/>
          <w:szCs w:val="24"/>
        </w:rPr>
      </w:pPr>
      <w:r w:rsidRPr="00BF006C">
        <w:rPr>
          <w:sz w:val="24"/>
          <w:szCs w:val="24"/>
        </w:rPr>
        <w:t>Berkemeyer, N., Bos, W., Järvinen, H., Manitius, V., Müthing, K. &amp; van Holt, N. (2010). Schulreform durch Innovationsnetzwerke - Entwicklungen und Bedingungen</w:t>
      </w:r>
      <w:r w:rsidRPr="00BF006C">
        <w:rPr>
          <w:i/>
          <w:sz w:val="24"/>
          <w:szCs w:val="24"/>
        </w:rPr>
        <w:t>.</w:t>
      </w:r>
      <w:r w:rsidRPr="00BF006C">
        <w:rPr>
          <w:sz w:val="24"/>
          <w:szCs w:val="24"/>
        </w:rPr>
        <w:t xml:space="preserve"> In N. Berkemeyer, W. Bos &amp; H. Kuper (Hrsg.), </w:t>
      </w:r>
      <w:r w:rsidRPr="00BF006C">
        <w:rPr>
          <w:i/>
          <w:sz w:val="24"/>
          <w:szCs w:val="24"/>
        </w:rPr>
        <w:t>Schulreform durch Vernetzung</w:t>
      </w:r>
      <w:r w:rsidRPr="00BF006C">
        <w:rPr>
          <w:sz w:val="24"/>
          <w:szCs w:val="24"/>
        </w:rPr>
        <w:t xml:space="preserve"> (S. 213 </w:t>
      </w:r>
      <w:r w:rsidR="00F71D06" w:rsidRPr="00BF006C">
        <w:rPr>
          <w:sz w:val="24"/>
          <w:szCs w:val="24"/>
        </w:rPr>
        <w:t>-</w:t>
      </w:r>
      <w:r w:rsidR="00875820">
        <w:rPr>
          <w:sz w:val="24"/>
          <w:szCs w:val="24"/>
        </w:rPr>
        <w:t xml:space="preserve"> 235</w:t>
      </w:r>
      <w:r w:rsidRPr="00BF006C">
        <w:rPr>
          <w:sz w:val="24"/>
          <w:szCs w:val="24"/>
        </w:rPr>
        <w:t>). Münster: Waxmann.</w:t>
      </w:r>
    </w:p>
    <w:p w14:paraId="206F358F" w14:textId="77777777" w:rsidR="009F3A34" w:rsidRPr="00BF006C" w:rsidRDefault="009F3A34" w:rsidP="00477CBE">
      <w:pPr>
        <w:spacing w:line="276" w:lineRule="auto"/>
        <w:jc w:val="both"/>
        <w:rPr>
          <w:rFonts w:eastAsia="Times New Roman"/>
          <w:sz w:val="24"/>
          <w:szCs w:val="24"/>
        </w:rPr>
      </w:pPr>
    </w:p>
    <w:p w14:paraId="107574DC" w14:textId="0411E211" w:rsidR="00F359A8" w:rsidRDefault="00F359A8" w:rsidP="00F359A8">
      <w:pPr>
        <w:spacing w:line="276" w:lineRule="auto"/>
        <w:rPr>
          <w:sz w:val="24"/>
          <w:szCs w:val="24"/>
        </w:rPr>
      </w:pPr>
      <w:r w:rsidRPr="00CE649C">
        <w:rPr>
          <w:rFonts w:cstheme="minorHAnsi"/>
          <w:sz w:val="24"/>
          <w:szCs w:val="24"/>
        </w:rPr>
        <w:t xml:space="preserve">Deutsche Kinder- und Jugendstiftung </w:t>
      </w:r>
      <w:r>
        <w:rPr>
          <w:rFonts w:cstheme="minorHAnsi"/>
          <w:sz w:val="24"/>
          <w:szCs w:val="24"/>
        </w:rPr>
        <w:t xml:space="preserve">(Hrsg.). </w:t>
      </w:r>
      <w:r w:rsidRPr="00CE649C">
        <w:rPr>
          <w:rFonts w:cstheme="minorHAnsi"/>
          <w:sz w:val="24"/>
          <w:szCs w:val="24"/>
        </w:rPr>
        <w:t xml:space="preserve">(2020). </w:t>
      </w:r>
      <w:r w:rsidRPr="00CE649C">
        <w:rPr>
          <w:rFonts w:cstheme="minorHAnsi"/>
          <w:i/>
          <w:sz w:val="24"/>
          <w:szCs w:val="24"/>
        </w:rPr>
        <w:t>Gute Schulen entstehen gemeinsam. Praxiswissen für Schulentwicklungsnetzwerke.</w:t>
      </w:r>
      <w:r w:rsidRPr="00CE649C">
        <w:rPr>
          <w:rFonts w:cstheme="minorHAnsi"/>
          <w:sz w:val="24"/>
          <w:szCs w:val="24"/>
        </w:rPr>
        <w:t xml:space="preserve"> Berlin. Aufgerufen am 06.07.2020. Verfügbar unter </w:t>
      </w:r>
      <w:hyperlink r:id="rId8" w:history="1">
        <w:r w:rsidR="004B0C13" w:rsidRPr="00510471">
          <w:rPr>
            <w:rStyle w:val="Hyperlink"/>
            <w:sz w:val="24"/>
            <w:szCs w:val="24"/>
          </w:rPr>
          <w:t>https://www.schulaufsicht.de/fileadmin/Redaktion/Materialien/Publikationen/Netzwerk-Publikation_Gute_Schulen_entstehen_gemeinsam.pdf</w:t>
        </w:r>
      </w:hyperlink>
    </w:p>
    <w:p w14:paraId="7A153330" w14:textId="77777777" w:rsidR="004B0C13" w:rsidRPr="00CE649C" w:rsidRDefault="004B0C13" w:rsidP="00F359A8">
      <w:pPr>
        <w:spacing w:line="276" w:lineRule="auto"/>
        <w:rPr>
          <w:rFonts w:cstheme="minorHAnsi"/>
          <w:sz w:val="24"/>
          <w:szCs w:val="24"/>
        </w:rPr>
      </w:pPr>
    </w:p>
    <w:p w14:paraId="0AA29BA6" w14:textId="77777777" w:rsidR="00F359A8" w:rsidRDefault="00F359A8" w:rsidP="00477CBE">
      <w:pPr>
        <w:spacing w:line="276" w:lineRule="auto"/>
        <w:jc w:val="both"/>
        <w:rPr>
          <w:sz w:val="24"/>
          <w:szCs w:val="24"/>
        </w:rPr>
      </w:pPr>
    </w:p>
    <w:p w14:paraId="75F6877F" w14:textId="38182613" w:rsidR="00E01A8D" w:rsidRDefault="001D0E3E" w:rsidP="0094513E">
      <w:pPr>
        <w:spacing w:line="276" w:lineRule="auto"/>
        <w:jc w:val="both"/>
        <w:rPr>
          <w:sz w:val="24"/>
          <w:szCs w:val="24"/>
        </w:rPr>
      </w:pPr>
      <w:r w:rsidRPr="00BF006C">
        <w:rPr>
          <w:sz w:val="24"/>
          <w:szCs w:val="24"/>
        </w:rPr>
        <w:t xml:space="preserve">Doth, S. &amp; Koch-Wittmann, I. (2014). </w:t>
      </w:r>
      <w:r w:rsidRPr="00934F0B">
        <w:rPr>
          <w:sz w:val="24"/>
          <w:szCs w:val="24"/>
        </w:rPr>
        <w:t>Berichte und Erfahrungen aus der Netzwerkarbeit - 8. Austausch - Vertrauen und Offenheit in der Netzwerkarbeit entwickeln. In</w:t>
      </w:r>
      <w:r w:rsidRPr="00BF006C">
        <w:rPr>
          <w:sz w:val="24"/>
          <w:szCs w:val="24"/>
        </w:rPr>
        <w:t xml:space="preserve"> K. Althoff (Hrsg.), </w:t>
      </w:r>
      <w:r w:rsidRPr="00934F0B">
        <w:rPr>
          <w:i/>
          <w:sz w:val="24"/>
          <w:szCs w:val="24"/>
        </w:rPr>
        <w:t>Die Netzwerkarbeit im Projekt Lernpotenziale – Rahmenbedingungen und Erfahrungen</w:t>
      </w:r>
      <w:r w:rsidRPr="00BF006C">
        <w:rPr>
          <w:i/>
          <w:sz w:val="24"/>
          <w:szCs w:val="24"/>
        </w:rPr>
        <w:t xml:space="preserve"> </w:t>
      </w:r>
      <w:r w:rsidRPr="00BF006C">
        <w:rPr>
          <w:sz w:val="24"/>
          <w:szCs w:val="24"/>
        </w:rPr>
        <w:t>(S. 43 - 45). Lernpotenziale Heft 3. Münster: Servicea</w:t>
      </w:r>
      <w:r w:rsidR="00934F0B">
        <w:rPr>
          <w:sz w:val="24"/>
          <w:szCs w:val="24"/>
        </w:rPr>
        <w:t xml:space="preserve">gentur „Ganztägig lernen“ NRW, </w:t>
      </w:r>
      <w:r w:rsidRPr="00BF006C">
        <w:rPr>
          <w:sz w:val="24"/>
          <w:szCs w:val="24"/>
        </w:rPr>
        <w:t>Institut für soziale Arbeit e.V.</w:t>
      </w:r>
      <w:r w:rsidR="0094513E">
        <w:rPr>
          <w:sz w:val="24"/>
          <w:szCs w:val="24"/>
        </w:rPr>
        <w:t xml:space="preserve"> </w:t>
      </w:r>
      <w:r w:rsidR="00E01A8D">
        <w:rPr>
          <w:sz w:val="24"/>
          <w:szCs w:val="24"/>
        </w:rPr>
        <w:t xml:space="preserve">Aufgerufen am 15.07.2020. Verfügbar unter </w:t>
      </w:r>
      <w:hyperlink r:id="rId9" w:history="1">
        <w:r w:rsidR="00E01A8D" w:rsidRPr="00E11B8E">
          <w:rPr>
            <w:rStyle w:val="Hyperlink"/>
            <w:sz w:val="24"/>
            <w:szCs w:val="24"/>
          </w:rPr>
          <w:t>https://www.stiftung-mercator.de/media/downloads/3_Publikationen/2017/September/Lernpotenziale_2014_-_Heft3.pdf</w:t>
        </w:r>
      </w:hyperlink>
    </w:p>
    <w:p w14:paraId="71AD42D5" w14:textId="77777777" w:rsidR="00E01A8D" w:rsidRPr="00BF006C" w:rsidRDefault="00E01A8D" w:rsidP="00477CBE">
      <w:pPr>
        <w:spacing w:line="276" w:lineRule="auto"/>
        <w:jc w:val="both"/>
        <w:rPr>
          <w:sz w:val="24"/>
          <w:szCs w:val="24"/>
        </w:rPr>
      </w:pPr>
    </w:p>
    <w:p w14:paraId="60B27CE0" w14:textId="427C5CEA" w:rsidR="00936083" w:rsidRDefault="00936083" w:rsidP="00477CBE">
      <w:pPr>
        <w:spacing w:line="276" w:lineRule="auto"/>
        <w:jc w:val="both"/>
        <w:rPr>
          <w:sz w:val="24"/>
          <w:szCs w:val="24"/>
        </w:rPr>
      </w:pPr>
      <w:r>
        <w:rPr>
          <w:sz w:val="24"/>
          <w:szCs w:val="24"/>
        </w:rPr>
        <w:t xml:space="preserve">Hameyer, U. &amp; Jesacher-Rößler, L. (Hrsg.). (2019). </w:t>
      </w:r>
      <w:r w:rsidRPr="00936083">
        <w:rPr>
          <w:i/>
          <w:sz w:val="24"/>
          <w:szCs w:val="24"/>
        </w:rPr>
        <w:t>Klassische und agile Strategien der Schulentwicklung.</w:t>
      </w:r>
      <w:r>
        <w:rPr>
          <w:sz w:val="24"/>
          <w:szCs w:val="24"/>
        </w:rPr>
        <w:t xml:space="preserve"> Journal für Schulentwicklung. Innsbruck: StudienVerlag.</w:t>
      </w:r>
    </w:p>
    <w:p w14:paraId="127E1F40" w14:textId="77777777" w:rsidR="00936083" w:rsidRDefault="00936083" w:rsidP="00477CBE">
      <w:pPr>
        <w:spacing w:line="276" w:lineRule="auto"/>
        <w:jc w:val="both"/>
        <w:rPr>
          <w:sz w:val="24"/>
          <w:szCs w:val="24"/>
        </w:rPr>
      </w:pPr>
    </w:p>
    <w:p w14:paraId="09E35079" w14:textId="5EF51F09" w:rsidR="0094513E" w:rsidRDefault="00E664BE" w:rsidP="00477CBE">
      <w:pPr>
        <w:spacing w:line="276" w:lineRule="auto"/>
        <w:jc w:val="both"/>
        <w:rPr>
          <w:sz w:val="24"/>
          <w:szCs w:val="24"/>
        </w:rPr>
      </w:pPr>
      <w:r>
        <w:rPr>
          <w:sz w:val="24"/>
          <w:szCs w:val="24"/>
        </w:rPr>
        <w:t>Järvinen, H., Berkemeyer, N. &amp; van Holt, N. (2010</w:t>
      </w:r>
      <w:r w:rsidR="009F3A34" w:rsidRPr="00BF006C">
        <w:rPr>
          <w:i/>
          <w:sz w:val="24"/>
          <w:szCs w:val="24"/>
        </w:rPr>
        <w:t xml:space="preserve">). </w:t>
      </w:r>
      <w:r>
        <w:rPr>
          <w:i/>
          <w:sz w:val="24"/>
          <w:szCs w:val="24"/>
        </w:rPr>
        <w:t xml:space="preserve">Vernetzung als Instrument der Schulentwicklung. Das Beispiel Schulen im Team. </w:t>
      </w:r>
      <w:r w:rsidR="009F3A34" w:rsidRPr="00BF006C">
        <w:rPr>
          <w:sz w:val="24"/>
          <w:szCs w:val="24"/>
        </w:rPr>
        <w:t xml:space="preserve">Präsentation auf der </w:t>
      </w:r>
      <w:r>
        <w:rPr>
          <w:sz w:val="24"/>
          <w:szCs w:val="24"/>
        </w:rPr>
        <w:t>12. EMSE-Tagung</w:t>
      </w:r>
      <w:r w:rsidR="009F3A34" w:rsidRPr="00BF006C">
        <w:rPr>
          <w:sz w:val="24"/>
          <w:szCs w:val="24"/>
        </w:rPr>
        <w:t xml:space="preserve"> </w:t>
      </w:r>
      <w:r>
        <w:rPr>
          <w:sz w:val="24"/>
          <w:szCs w:val="24"/>
        </w:rPr>
        <w:t>vom 02.12. bis 03.12.2010</w:t>
      </w:r>
      <w:r w:rsidR="009F3A34" w:rsidRPr="00BF006C">
        <w:rPr>
          <w:sz w:val="24"/>
          <w:szCs w:val="24"/>
        </w:rPr>
        <w:t xml:space="preserve"> in </w:t>
      </w:r>
      <w:r>
        <w:rPr>
          <w:sz w:val="24"/>
          <w:szCs w:val="24"/>
        </w:rPr>
        <w:t>Dortmund</w:t>
      </w:r>
      <w:r w:rsidR="009F3A34" w:rsidRPr="00BF006C">
        <w:rPr>
          <w:sz w:val="24"/>
          <w:szCs w:val="24"/>
        </w:rPr>
        <w:t>.</w:t>
      </w:r>
      <w:r w:rsidR="0094513E">
        <w:rPr>
          <w:sz w:val="24"/>
          <w:szCs w:val="24"/>
        </w:rPr>
        <w:t xml:space="preserve"> </w:t>
      </w:r>
      <w:r w:rsidR="00383453">
        <w:rPr>
          <w:sz w:val="24"/>
          <w:szCs w:val="24"/>
        </w:rPr>
        <w:t>Aufgeru</w:t>
      </w:r>
      <w:r w:rsidR="00B067F3">
        <w:rPr>
          <w:sz w:val="24"/>
          <w:szCs w:val="24"/>
        </w:rPr>
        <w:t>fen am 13.10.2022</w:t>
      </w:r>
      <w:r w:rsidR="00934F0B">
        <w:rPr>
          <w:sz w:val="24"/>
          <w:szCs w:val="24"/>
        </w:rPr>
        <w:t xml:space="preserve">. </w:t>
      </w:r>
      <w:r w:rsidR="009F3A34" w:rsidRPr="00BF006C">
        <w:rPr>
          <w:sz w:val="24"/>
          <w:szCs w:val="24"/>
        </w:rPr>
        <w:t xml:space="preserve">Verfügbar unter </w:t>
      </w:r>
    </w:p>
    <w:bookmarkStart w:id="0" w:name="_GoBack"/>
    <w:p w14:paraId="2986DED3" w14:textId="14AB4784" w:rsidR="009F3A34" w:rsidRDefault="004B0C13" w:rsidP="00477CBE">
      <w:pPr>
        <w:spacing w:line="276" w:lineRule="auto"/>
        <w:jc w:val="both"/>
      </w:pPr>
      <w:r>
        <w:fldChar w:fldCharType="begin"/>
      </w:r>
      <w:r>
        <w:instrText xml:space="preserve"> HYPERLINK "https://www.uni-bielefeld.de/fakultaeten/erziehungswissenschaft/weos/hps/emse-netzwerk/tagungsmaterial/E</w:instrText>
      </w:r>
      <w:r>
        <w:instrText xml:space="preserve">MSE_12_2010_Jaervinen.pdf" </w:instrText>
      </w:r>
      <w:r>
        <w:fldChar w:fldCharType="separate"/>
      </w:r>
      <w:r w:rsidR="00B067F3" w:rsidRPr="00B067F3">
        <w:rPr>
          <w:rStyle w:val="Hyperlink"/>
          <w:sz w:val="24"/>
          <w:szCs w:val="24"/>
        </w:rPr>
        <w:t>https://www.uni-bielefeld.de/fakultaeten/erziehungswissenschaft/weos/hps/emse-netzwerk/tagungsmaterial/EMSE_12_2010_Jaervinen.pdf</w:t>
      </w:r>
      <w:r>
        <w:rPr>
          <w:rStyle w:val="Hyperlink"/>
          <w:sz w:val="24"/>
          <w:szCs w:val="24"/>
        </w:rPr>
        <w:fldChar w:fldCharType="end"/>
      </w:r>
    </w:p>
    <w:bookmarkEnd w:id="0"/>
    <w:p w14:paraId="59CA1045" w14:textId="77777777" w:rsidR="00B067F3" w:rsidRDefault="00B067F3" w:rsidP="00477CBE">
      <w:pPr>
        <w:spacing w:line="276" w:lineRule="auto"/>
        <w:jc w:val="both"/>
      </w:pPr>
    </w:p>
    <w:p w14:paraId="47833765" w14:textId="77777777" w:rsidR="00E664BE" w:rsidRPr="00BF006C" w:rsidRDefault="00E664BE" w:rsidP="00477CBE">
      <w:pPr>
        <w:spacing w:line="276" w:lineRule="auto"/>
        <w:jc w:val="both"/>
        <w:rPr>
          <w:sz w:val="24"/>
          <w:szCs w:val="24"/>
        </w:rPr>
      </w:pPr>
    </w:p>
    <w:p w14:paraId="361F16DA" w14:textId="77777777" w:rsidR="00F34840" w:rsidRPr="00BF006C" w:rsidRDefault="00F34840" w:rsidP="00477CBE">
      <w:pPr>
        <w:spacing w:line="276" w:lineRule="auto"/>
        <w:jc w:val="both"/>
        <w:rPr>
          <w:rFonts w:eastAsia="Times New Roman"/>
          <w:sz w:val="24"/>
          <w:szCs w:val="24"/>
        </w:rPr>
      </w:pPr>
    </w:p>
    <w:p w14:paraId="4A6A00D2" w14:textId="77777777" w:rsidR="00071494" w:rsidRDefault="00071494" w:rsidP="00477CBE">
      <w:pPr>
        <w:spacing w:line="276" w:lineRule="auto"/>
        <w:jc w:val="both"/>
        <w:rPr>
          <w:rFonts w:eastAsia="Times New Roman"/>
          <w:b/>
          <w:color w:val="C00000"/>
          <w:sz w:val="24"/>
          <w:szCs w:val="24"/>
        </w:rPr>
      </w:pPr>
    </w:p>
    <w:p w14:paraId="61BC66A3" w14:textId="6098365A" w:rsidR="009F3A34" w:rsidRPr="00BF006C" w:rsidRDefault="009F3A34" w:rsidP="00477CBE">
      <w:pPr>
        <w:spacing w:line="276" w:lineRule="auto"/>
        <w:jc w:val="both"/>
        <w:rPr>
          <w:rFonts w:eastAsia="Times New Roman"/>
          <w:b/>
          <w:color w:val="C00000"/>
          <w:sz w:val="24"/>
          <w:szCs w:val="24"/>
        </w:rPr>
      </w:pPr>
      <w:r w:rsidRPr="00BF006C">
        <w:rPr>
          <w:rFonts w:eastAsia="Times New Roman"/>
          <w:b/>
          <w:color w:val="C00000"/>
          <w:sz w:val="24"/>
          <w:szCs w:val="24"/>
        </w:rPr>
        <w:t>Materialien</w:t>
      </w:r>
    </w:p>
    <w:p w14:paraId="13BA52F5" w14:textId="77777777" w:rsidR="009F3A34" w:rsidRPr="00BF006C" w:rsidRDefault="009F3A34" w:rsidP="00477CBE">
      <w:pPr>
        <w:spacing w:line="276" w:lineRule="auto"/>
        <w:jc w:val="both"/>
        <w:rPr>
          <w:rFonts w:eastAsia="Times New Roman"/>
          <w:sz w:val="24"/>
          <w:szCs w:val="24"/>
        </w:rPr>
      </w:pPr>
    </w:p>
    <w:p w14:paraId="5D2F3FB3" w14:textId="7ABC36FD" w:rsidR="00AD4159" w:rsidRPr="00071494" w:rsidRDefault="00750887" w:rsidP="00477CBE">
      <w:pPr>
        <w:pStyle w:val="Listenabsatz"/>
        <w:numPr>
          <w:ilvl w:val="0"/>
          <w:numId w:val="6"/>
        </w:numPr>
        <w:spacing w:line="276" w:lineRule="auto"/>
        <w:jc w:val="both"/>
        <w:rPr>
          <w:sz w:val="24"/>
          <w:szCs w:val="24"/>
        </w:rPr>
      </w:pPr>
      <w:r>
        <w:rPr>
          <w:sz w:val="24"/>
          <w:szCs w:val="24"/>
        </w:rPr>
        <w:t>Honorarvertrag - Vorlage</w:t>
      </w:r>
    </w:p>
    <w:p w14:paraId="78AB8C31" w14:textId="62266E02" w:rsidR="004D61DF" w:rsidRPr="00BF006C" w:rsidRDefault="004D61DF" w:rsidP="00477CBE">
      <w:pPr>
        <w:spacing w:line="276" w:lineRule="auto"/>
        <w:jc w:val="both"/>
        <w:rPr>
          <w:rFonts w:eastAsia="Times New Roman"/>
          <w:sz w:val="24"/>
          <w:szCs w:val="24"/>
        </w:rPr>
      </w:pPr>
    </w:p>
    <w:sectPr w:rsidR="004D61DF" w:rsidRPr="00BF006C" w:rsidSect="00BF00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E668A" w16cex:dateUtc="2020-05-0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F881A7" w16cid:durableId="225E64DD"/>
  <w16cid:commentId w16cid:paraId="6295FEFF" w16cid:durableId="225E64DE"/>
  <w16cid:commentId w16cid:paraId="0F8445C1" w16cid:durableId="225E64DF"/>
  <w16cid:commentId w16cid:paraId="3C03EC4E" w16cid:durableId="225E64E0"/>
  <w16cid:commentId w16cid:paraId="208CBA7D" w16cid:durableId="225E64E1"/>
  <w16cid:commentId w16cid:paraId="6074AF50" w16cid:durableId="225E64E2"/>
  <w16cid:commentId w16cid:paraId="71A307BF" w16cid:durableId="225E64E3"/>
  <w16cid:commentId w16cid:paraId="619D99A7" w16cid:durableId="225E668A"/>
  <w16cid:commentId w16cid:paraId="30B741F6" w16cid:durableId="225E64E4"/>
  <w16cid:commentId w16cid:paraId="6E591ED9" w16cid:durableId="225E64E5"/>
  <w16cid:commentId w16cid:paraId="39BD1482" w16cid:durableId="225E64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3CD6A" w14:textId="77777777" w:rsidR="00AB3EDA" w:rsidRDefault="00AB3EDA" w:rsidP="00E87423">
      <w:r>
        <w:separator/>
      </w:r>
    </w:p>
  </w:endnote>
  <w:endnote w:type="continuationSeparator" w:id="0">
    <w:p w14:paraId="0AAEA84A" w14:textId="77777777" w:rsidR="00AB3EDA" w:rsidRDefault="00AB3EDA" w:rsidP="00E8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3ED0" w14:textId="77777777" w:rsidR="00653A18" w:rsidRDefault="00653A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191E9F33" w14:textId="3664FB03" w:rsidR="00BF006C" w:rsidRDefault="00BF006C" w:rsidP="00BF006C">
        <w:pPr>
          <w:pStyle w:val="Fuzeile"/>
          <w:rPr>
            <w:rFonts w:ascii="Calibri" w:hAnsi="Calibri" w:cs="Calibri"/>
            <w:color w:val="333333"/>
            <w:sz w:val="18"/>
            <w:szCs w:val="18"/>
          </w:rPr>
        </w:pPr>
        <w:r>
          <w:rPr>
            <w:lang w:eastAsia="de-DE"/>
          </w:rPr>
          <mc:AlternateContent>
            <mc:Choice Requires="wpg">
              <w:drawing>
                <wp:anchor distT="152400" distB="152400" distL="152400" distR="152400" simplePos="0" relativeHeight="251664384" behindDoc="1" locked="0" layoutInCell="1" allowOverlap="1" wp14:anchorId="2E3F42CB" wp14:editId="5E29FF27">
                  <wp:simplePos x="0" y="0"/>
                  <wp:positionH relativeFrom="page">
                    <wp:posOffset>-95885</wp:posOffset>
                  </wp:positionH>
                  <wp:positionV relativeFrom="page">
                    <wp:posOffset>9766300</wp:posOffset>
                  </wp:positionV>
                  <wp:extent cx="7752715" cy="190500"/>
                  <wp:effectExtent l="0" t="0" r="19685" b="0"/>
                  <wp:wrapNone/>
                  <wp:docPr id="6" name="Gruppieren 6" descr="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2715" cy="190500"/>
                            <a:chOff x="0" y="0"/>
                            <a:chExt cx="7753337" cy="190500"/>
                          </a:xfrm>
                        </wpg:grpSpPr>
                        <wps:wsp>
                          <wps:cNvPr id="7" name="Text Box 25"/>
                          <wps:cNvSpPr txBox="1"/>
                          <wps:spPr>
                            <a:xfrm>
                              <a:off x="6834705" y="7619"/>
                              <a:ext cx="416928" cy="182882"/>
                            </a:xfrm>
                            <a:prstGeom prst="rect">
                              <a:avLst/>
                            </a:prstGeom>
                            <a:noFill/>
                            <a:ln w="12700" cap="flat">
                              <a:noFill/>
                              <a:miter lim="400000"/>
                            </a:ln>
                            <a:effectLst/>
                          </wps:spPr>
                          <wps:txbx>
                            <w:txbxContent>
                              <w:p w14:paraId="4BF24401" w14:textId="69F25189" w:rsidR="00BF006C" w:rsidRDefault="00BF006C" w:rsidP="00BF006C">
                                <w:pPr>
                                  <w:jc w:val="center"/>
                                </w:pPr>
                                <w:r>
                                  <w:fldChar w:fldCharType="begin"/>
                                </w:r>
                                <w:r>
                                  <w:instrText xml:space="preserve"> PAGE </w:instrText>
                                </w:r>
                                <w:r>
                                  <w:fldChar w:fldCharType="separate"/>
                                </w:r>
                                <w:r w:rsidR="004B0C13">
                                  <w:t>4</w:t>
                                </w:r>
                                <w:r>
                                  <w:fldChar w:fldCharType="end"/>
                                </w:r>
                              </w:p>
                            </w:txbxContent>
                          </wps:txbx>
                          <wps:bodyPr wrap="square" lIns="0" tIns="0" rIns="0" bIns="0" numCol="1" anchor="t">
                            <a:noAutofit/>
                          </wps:bodyPr>
                        </wps:wsp>
                        <wpg:grpSp>
                          <wpg:cNvPr id="8" name="Group 31"/>
                          <wpg:cNvGrpSpPr/>
                          <wpg:grpSpPr>
                            <a:xfrm>
                              <a:off x="0" y="-1"/>
                              <a:ext cx="7753339" cy="146052"/>
                              <a:chOff x="0" y="0"/>
                              <a:chExt cx="7753337" cy="146050"/>
                            </a:xfrm>
                          </wpg:grpSpPr>
                          <wps:wsp>
                            <wps:cNvPr id="9" name="AutoShape 27"/>
                            <wps:cNvSpPr/>
                            <wps:spPr>
                              <a:xfrm rot="10800000">
                                <a:off x="6956177" y="0"/>
                                <a:ext cx="797161"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800" y="0"/>
                                    </a:lnTo>
                                    <a:lnTo>
                                      <a:pt x="10800" y="21600"/>
                                    </a:lnTo>
                                    <a:lnTo>
                                      <a:pt x="21600" y="21600"/>
                                    </a:lnTo>
                                  </a:path>
                                </a:pathLst>
                              </a:custGeom>
                              <a:noFill/>
                              <a:ln w="9525" cap="flat">
                                <a:solidFill>
                                  <a:srgbClr val="A5A5A5"/>
                                </a:solidFill>
                                <a:prstDash val="solid"/>
                                <a:miter lim="800000"/>
                              </a:ln>
                              <a:effectLst/>
                            </wps:spPr>
                            <wps:bodyPr/>
                          </wps:wsp>
                          <wps:wsp>
                            <wps:cNvPr id="11" name="AutoShape 28"/>
                            <wps:cNvSpPr/>
                            <wps:spPr>
                              <a:xfrm rot="10800000" flipH="1">
                                <a:off x="0" y="0"/>
                                <a:ext cx="6956178"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904" y="0"/>
                                    </a:lnTo>
                                    <a:lnTo>
                                      <a:pt x="20904" y="21600"/>
                                    </a:lnTo>
                                    <a:lnTo>
                                      <a:pt x="21600" y="21600"/>
                                    </a:lnTo>
                                  </a:path>
                                </a:pathLst>
                              </a:custGeom>
                              <a:noFill/>
                              <a:ln w="9525" cap="flat">
                                <a:solidFill>
                                  <a:srgbClr val="A5A5A5"/>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2E3F42CB" id="Gruppieren 6" o:spid="_x0000_s1026" alt="Gruppe 33" style="position:absolute;margin-left:-7.55pt;margin-top:769pt;width:610.45pt;height:15pt;z-index:-251652096;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4BF24401" w14:textId="69F25189" w:rsidR="00BF006C" w:rsidRDefault="00BF006C" w:rsidP="00BF006C">
                          <w:pPr>
                            <w:jc w:val="center"/>
                          </w:pPr>
                          <w:r>
                            <w:fldChar w:fldCharType="begin"/>
                          </w:r>
                          <w:r>
                            <w:instrText xml:space="preserve"> PAGE </w:instrText>
                          </w:r>
                          <w:r>
                            <w:fldChar w:fldCharType="separate"/>
                          </w:r>
                          <w:r w:rsidR="004B0C13">
                            <w:t>4</w:t>
                          </w:r>
                          <w:r>
                            <w:fldChar w:fldCharType="end"/>
                          </w:r>
                        </w:p>
                      </w:txbxContent>
                    </v:textbox>
                  </v:shape>
                  <v:group id="Group 31" o:spid="_x0000_s102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7" o:spid="_x0000_s1029" style="position:absolute;left:69561;width:7972;height:14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path="m,l10800,r,21600l21600,21600e" filled="f" strokecolor="#a5a5a5">
                      <v:stroke joinstyle="miter"/>
                      <v:path arrowok="t" o:extrusionok="f" o:connecttype="custom" o:connectlocs="398581,73026;398581,73026;398581,73026;398581,73026" o:connectangles="0,90,180,270"/>
                    </v:shape>
                    <v:shape id="AutoShape 28" o:spid="_x0000_s1030" style="position:absolute;width:69561;height:1460;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path="m,l20904,r,21600l21600,21600e" filled="f" strokecolor="#a5a5a5">
                      <v:stroke joinstyle="miter"/>
                      <v:path arrowok="t" o:extrusionok="f" o:connecttype="custom" o:connectlocs="3478089,73026;3478089,73026;3478089,73026;3478089,73026" o:connectangles="0,90,180,270"/>
                    </v:shape>
                  </v:group>
                  <w10:wrap anchorx="page" anchory="page"/>
                </v:group>
              </w:pict>
            </mc:Fallback>
          </mc:AlternateContent>
        </w:r>
        <w:r w:rsidRPr="004B03DC">
          <w:rPr>
            <w:rFonts w:ascii="Calibri" w:hAnsi="Calibri" w:cs="Calibri"/>
            <w:color w:val="333333"/>
            <w:sz w:val="18"/>
            <w:szCs w:val="18"/>
          </w:rPr>
          <w:t xml:space="preserve">Diese </w:t>
        </w:r>
        <w:r>
          <w:rPr>
            <w:rFonts w:ascii="Calibri" w:hAnsi="Calibri" w:cs="Calibri"/>
            <w:color w:val="333333"/>
            <w:sz w:val="18"/>
            <w:szCs w:val="18"/>
          </w:rPr>
          <w:t>Beschreibung</w:t>
        </w:r>
        <w:r w:rsidRPr="004B03DC">
          <w:rPr>
            <w:rFonts w:ascii="Calibri" w:hAnsi="Calibri" w:cs="Calibri"/>
            <w:color w:val="333333"/>
            <w:sz w:val="18"/>
            <w:szCs w:val="18"/>
          </w:rPr>
          <w:t xml:space="preserve"> (Titel, Untertitel, Text, Logo, etc.) steht unter der Lizenz </w:t>
        </w:r>
        <w:hyperlink r:id="rId1" w:tgtFrame="_blank" w:history="1">
          <w:r w:rsidRPr="004B03DC">
            <w:rPr>
              <w:rStyle w:val="Hyperlink"/>
              <w:rFonts w:ascii="Calibri" w:hAnsi="Calibri" w:cs="Calibri"/>
              <w:sz w:val="18"/>
              <w:szCs w:val="18"/>
            </w:rPr>
            <w:t>CC BY-SA 4.0</w:t>
          </w:r>
        </w:hyperlink>
        <w:r w:rsidRPr="004B03DC">
          <w:rPr>
            <w:rFonts w:ascii="Calibri" w:hAnsi="Calibri" w:cs="Calibri"/>
            <w:color w:val="333333"/>
            <w:sz w:val="18"/>
            <w:szCs w:val="18"/>
          </w:rPr>
          <w:t xml:space="preserve"> und kann unter deren Bedingungen kostenlos und frei verwendet, verändert und weitergegeben werden. </w:t>
        </w:r>
      </w:p>
      <w:p w14:paraId="0794AD0F" w14:textId="77777777" w:rsidR="00BF006C" w:rsidRDefault="00BF006C">
        <w:pPr>
          <w:pStyle w:val="Fuzeile"/>
          <w:rPr>
            <w:rFonts w:ascii="Calibri" w:hAnsi="Calibri" w:cs="Calibri"/>
            <w:color w:val="333333"/>
            <w:sz w:val="18"/>
            <w:szCs w:val="18"/>
          </w:rPr>
        </w:pPr>
        <w:r w:rsidRPr="004B03DC">
          <w:rPr>
            <w:rFonts w:ascii="Calibri" w:hAnsi="Calibri" w:cs="Calibri"/>
            <w:sz w:val="18"/>
            <w:szCs w:val="18"/>
            <w:lang w:eastAsia="de-DE"/>
          </w:rPr>
          <w:drawing>
            <wp:anchor distT="0" distB="0" distL="114300" distR="114300" simplePos="0" relativeHeight="251663360" behindDoc="0" locked="0" layoutInCell="1" allowOverlap="1" wp14:anchorId="58DB6715" wp14:editId="740E690B">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476F469B" w14:textId="7451F799" w:rsidR="00BF006C" w:rsidRPr="00BF006C" w:rsidRDefault="004B0C13">
        <w:pPr>
          <w:pStyle w:val="Fuzeile"/>
          <w:rPr>
            <w:rFonts w:ascii="Calibri" w:hAnsi="Calibri" w:cs="Calibri"/>
            <w:color w:val="333333"/>
            <w:sz w:val="18"/>
            <w:szCs w:val="18"/>
          </w:rPr>
        </w:pPr>
      </w:p>
    </w:sdtContent>
  </w:sdt>
  <w:p w14:paraId="066B65A0" w14:textId="77777777" w:rsidR="00BF006C" w:rsidRDefault="00BF00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C33A" w14:textId="77777777" w:rsidR="00653A18" w:rsidRDefault="00653A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E1C9D" w14:textId="77777777" w:rsidR="00AB3EDA" w:rsidRDefault="00AB3EDA" w:rsidP="00E87423">
      <w:r>
        <w:separator/>
      </w:r>
    </w:p>
  </w:footnote>
  <w:footnote w:type="continuationSeparator" w:id="0">
    <w:p w14:paraId="60922DAA" w14:textId="77777777" w:rsidR="00AB3EDA" w:rsidRDefault="00AB3EDA" w:rsidP="00E8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9F52" w14:textId="77777777" w:rsidR="00653A18" w:rsidRDefault="00653A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1C2B" w14:textId="121DA251" w:rsidR="00BF006C" w:rsidRPr="007A3DB8" w:rsidRDefault="00BF006C" w:rsidP="00BF006C">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097E9145" w14:textId="77777777" w:rsidR="00C2462E" w:rsidRDefault="00C2462E" w:rsidP="00C2462E">
    <w:pPr>
      <w:pStyle w:val="Kopfzeile"/>
      <w:jc w:val="center"/>
    </w:pPr>
    <w:r w:rsidRPr="00D3700B">
      <w:rPr>
        <w:i/>
      </w:rPr>
      <w:t xml:space="preserve">Fortbildungsmaterialien </w:t>
    </w:r>
    <w:r w:rsidRPr="0003158C">
      <w:rPr>
        <w:i/>
      </w:rPr>
      <w:t>zur Schul- und Unterrichtsentwicklung aus Netzwerkprojekten</w:t>
    </w:r>
  </w:p>
  <w:p w14:paraId="7E8A50D0" w14:textId="082C2BD8" w:rsidR="00BF006C" w:rsidRPr="00BF006C" w:rsidRDefault="00BF006C" w:rsidP="00C2462E">
    <w:pPr>
      <w:rPr>
        <w:b/>
        <w:bCs/>
        <w:sz w:val="16"/>
        <w:szCs w:val="16"/>
      </w:rPr>
    </w:pPr>
    <w:r>
      <w:rPr>
        <w:lang w:eastAsia="de-DE"/>
      </w:rPr>
      <w:drawing>
        <wp:anchor distT="152400" distB="152400" distL="152400" distR="152400" simplePos="0" relativeHeight="251659264" behindDoc="1" locked="0" layoutInCell="1" allowOverlap="1" wp14:anchorId="20027E78" wp14:editId="1ABA7E97">
          <wp:simplePos x="0" y="0"/>
          <wp:positionH relativeFrom="page">
            <wp:posOffset>1011555</wp:posOffset>
          </wp:positionH>
          <wp:positionV relativeFrom="page">
            <wp:posOffset>389255</wp:posOffset>
          </wp:positionV>
          <wp:extent cx="2232025" cy="702310"/>
          <wp:effectExtent l="0" t="0" r="0" b="254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extLst/>
                  </a:blip>
                  <a:stretch>
                    <a:fillRect/>
                  </a:stretch>
                </pic:blipFill>
                <pic:spPr>
                  <a:xfrm>
                    <a:off x="0" y="0"/>
                    <a:ext cx="2232025" cy="702310"/>
                  </a:xfrm>
                  <a:prstGeom prst="rect">
                    <a:avLst/>
                  </a:prstGeom>
                  <a:ln w="12700" cap="flat">
                    <a:noFill/>
                    <a:miter lim="400000"/>
                  </a:ln>
                  <a:effectLst/>
                </pic:spPr>
              </pic:pic>
            </a:graphicData>
          </a:graphic>
        </wp:anchor>
      </w:drawing>
    </w:r>
    <w:r>
      <w:rPr>
        <w:lang w:eastAsia="de-DE"/>
      </w:rPr>
      <w:drawing>
        <wp:anchor distT="152400" distB="152400" distL="152400" distR="152400" simplePos="0" relativeHeight="251660288" behindDoc="1" locked="0" layoutInCell="1" allowOverlap="1" wp14:anchorId="7F9714C8" wp14:editId="62054A1E">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extLst/>
                  </a:blip>
                  <a:stretch>
                    <a:fillRect/>
                  </a:stretch>
                </pic:blipFill>
                <pic:spPr>
                  <a:xfrm>
                    <a:off x="0" y="0"/>
                    <a:ext cx="543560" cy="579755"/>
                  </a:xfrm>
                  <a:prstGeom prst="rect">
                    <a:avLst/>
                  </a:prstGeom>
                  <a:ln w="12700" cap="flat">
                    <a:noFill/>
                    <a:miter lim="400000"/>
                  </a:ln>
                  <a:effectLst/>
                </pic:spPr>
              </pic:pic>
            </a:graphicData>
          </a:graphic>
        </wp:anchor>
      </w:drawing>
    </w:r>
    <w:r>
      <w:rPr>
        <w:lang w:eastAsia="de-DE"/>
      </w:rPr>
      <w:drawing>
        <wp:anchor distT="152400" distB="152400" distL="152400" distR="152400" simplePos="0" relativeHeight="251661312" behindDoc="1" locked="0" layoutInCell="1" allowOverlap="1" wp14:anchorId="7FF95EB3" wp14:editId="1CB2F842">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extLst/>
                  </a:blip>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44B0" w14:textId="77777777" w:rsidR="00653A18" w:rsidRDefault="00653A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4B"/>
    <w:multiLevelType w:val="hybridMultilevel"/>
    <w:tmpl w:val="8E585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93352"/>
    <w:multiLevelType w:val="hybridMultilevel"/>
    <w:tmpl w:val="2C9A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B06C59"/>
    <w:multiLevelType w:val="hybridMultilevel"/>
    <w:tmpl w:val="D3642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711ADF"/>
    <w:multiLevelType w:val="hybridMultilevel"/>
    <w:tmpl w:val="DEB07F78"/>
    <w:lvl w:ilvl="0" w:tplc="A4A4A6D6">
      <w:numFmt w:val="bullet"/>
      <w:lvlText w:val="-"/>
      <w:lvlJc w:val="left"/>
      <w:pPr>
        <w:ind w:left="720" w:hanging="360"/>
      </w:pPr>
      <w:rPr>
        <w:rFonts w:ascii="Calibri" w:eastAsia="Times New Roman"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8E674D"/>
    <w:multiLevelType w:val="hybridMultilevel"/>
    <w:tmpl w:val="9F7A8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16677B"/>
    <w:multiLevelType w:val="hybridMultilevel"/>
    <w:tmpl w:val="B50AD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23"/>
    <w:rsid w:val="00005CA9"/>
    <w:rsid w:val="000318DE"/>
    <w:rsid w:val="0004053B"/>
    <w:rsid w:val="000673A7"/>
    <w:rsid w:val="00071494"/>
    <w:rsid w:val="00096270"/>
    <w:rsid w:val="000A0811"/>
    <w:rsid w:val="000B6ACB"/>
    <w:rsid w:val="000D19D9"/>
    <w:rsid w:val="000D398E"/>
    <w:rsid w:val="000D3BF6"/>
    <w:rsid w:val="000D531D"/>
    <w:rsid w:val="000F523E"/>
    <w:rsid w:val="00112818"/>
    <w:rsid w:val="001212B4"/>
    <w:rsid w:val="0013732C"/>
    <w:rsid w:val="00163854"/>
    <w:rsid w:val="001647B1"/>
    <w:rsid w:val="001D0E3E"/>
    <w:rsid w:val="001E5FA6"/>
    <w:rsid w:val="002026CA"/>
    <w:rsid w:val="00207C33"/>
    <w:rsid w:val="002452F5"/>
    <w:rsid w:val="0028436C"/>
    <w:rsid w:val="002F48EC"/>
    <w:rsid w:val="003007AD"/>
    <w:rsid w:val="00307086"/>
    <w:rsid w:val="00315918"/>
    <w:rsid w:val="00321954"/>
    <w:rsid w:val="003427E5"/>
    <w:rsid w:val="00344E22"/>
    <w:rsid w:val="00383453"/>
    <w:rsid w:val="003A1495"/>
    <w:rsid w:val="003C33BA"/>
    <w:rsid w:val="003C4EA2"/>
    <w:rsid w:val="003D569C"/>
    <w:rsid w:val="003E3EAC"/>
    <w:rsid w:val="003F5BE8"/>
    <w:rsid w:val="00406F37"/>
    <w:rsid w:val="00431F73"/>
    <w:rsid w:val="004506C4"/>
    <w:rsid w:val="0046296E"/>
    <w:rsid w:val="00477CBE"/>
    <w:rsid w:val="004963A7"/>
    <w:rsid w:val="004B0C13"/>
    <w:rsid w:val="004B0ED0"/>
    <w:rsid w:val="004C49A0"/>
    <w:rsid w:val="004D61DF"/>
    <w:rsid w:val="004E27A0"/>
    <w:rsid w:val="0050224E"/>
    <w:rsid w:val="00515A65"/>
    <w:rsid w:val="0052146E"/>
    <w:rsid w:val="005513D7"/>
    <w:rsid w:val="005565A3"/>
    <w:rsid w:val="00575DDA"/>
    <w:rsid w:val="0059239E"/>
    <w:rsid w:val="005A79E1"/>
    <w:rsid w:val="005B2BB4"/>
    <w:rsid w:val="005C09C4"/>
    <w:rsid w:val="005C0A0B"/>
    <w:rsid w:val="005D65DD"/>
    <w:rsid w:val="005E28CB"/>
    <w:rsid w:val="005E47A9"/>
    <w:rsid w:val="005E7AC3"/>
    <w:rsid w:val="005F4A50"/>
    <w:rsid w:val="00642D40"/>
    <w:rsid w:val="0065109E"/>
    <w:rsid w:val="00653A18"/>
    <w:rsid w:val="006D7B8B"/>
    <w:rsid w:val="006E2313"/>
    <w:rsid w:val="00725A08"/>
    <w:rsid w:val="00732E06"/>
    <w:rsid w:val="00750887"/>
    <w:rsid w:val="007532E7"/>
    <w:rsid w:val="007543E6"/>
    <w:rsid w:val="00780703"/>
    <w:rsid w:val="0078688F"/>
    <w:rsid w:val="00793C31"/>
    <w:rsid w:val="00795281"/>
    <w:rsid w:val="007A323F"/>
    <w:rsid w:val="007A753B"/>
    <w:rsid w:val="007F4B0B"/>
    <w:rsid w:val="00803866"/>
    <w:rsid w:val="00812293"/>
    <w:rsid w:val="00825C4E"/>
    <w:rsid w:val="00831F14"/>
    <w:rsid w:val="00836E00"/>
    <w:rsid w:val="008670E4"/>
    <w:rsid w:val="008708FF"/>
    <w:rsid w:val="00875820"/>
    <w:rsid w:val="00897CD8"/>
    <w:rsid w:val="008E2148"/>
    <w:rsid w:val="008E30A4"/>
    <w:rsid w:val="009045CF"/>
    <w:rsid w:val="00913244"/>
    <w:rsid w:val="00934F0B"/>
    <w:rsid w:val="00936083"/>
    <w:rsid w:val="00936147"/>
    <w:rsid w:val="0094513E"/>
    <w:rsid w:val="009650EC"/>
    <w:rsid w:val="00976E02"/>
    <w:rsid w:val="00983AAE"/>
    <w:rsid w:val="009A29E0"/>
    <w:rsid w:val="009F223D"/>
    <w:rsid w:val="009F3A34"/>
    <w:rsid w:val="00A524C4"/>
    <w:rsid w:val="00A7405C"/>
    <w:rsid w:val="00A7763D"/>
    <w:rsid w:val="00A92798"/>
    <w:rsid w:val="00AA5897"/>
    <w:rsid w:val="00AB3EDA"/>
    <w:rsid w:val="00AD1A49"/>
    <w:rsid w:val="00AD4159"/>
    <w:rsid w:val="00B067F3"/>
    <w:rsid w:val="00B856D7"/>
    <w:rsid w:val="00B91199"/>
    <w:rsid w:val="00BE1221"/>
    <w:rsid w:val="00BF006C"/>
    <w:rsid w:val="00C2462E"/>
    <w:rsid w:val="00C33AFA"/>
    <w:rsid w:val="00C644A5"/>
    <w:rsid w:val="00C7252A"/>
    <w:rsid w:val="00C75C70"/>
    <w:rsid w:val="00C76B11"/>
    <w:rsid w:val="00C76B82"/>
    <w:rsid w:val="00CB21C4"/>
    <w:rsid w:val="00CB7D1C"/>
    <w:rsid w:val="00D07FC2"/>
    <w:rsid w:val="00D7283D"/>
    <w:rsid w:val="00DA4199"/>
    <w:rsid w:val="00DB5238"/>
    <w:rsid w:val="00DD4A31"/>
    <w:rsid w:val="00E01A8D"/>
    <w:rsid w:val="00E30C0A"/>
    <w:rsid w:val="00E4200B"/>
    <w:rsid w:val="00E52D66"/>
    <w:rsid w:val="00E54A55"/>
    <w:rsid w:val="00E62BCD"/>
    <w:rsid w:val="00E664BE"/>
    <w:rsid w:val="00E87423"/>
    <w:rsid w:val="00E95B76"/>
    <w:rsid w:val="00E970BA"/>
    <w:rsid w:val="00F13F04"/>
    <w:rsid w:val="00F31F51"/>
    <w:rsid w:val="00F34840"/>
    <w:rsid w:val="00F359A8"/>
    <w:rsid w:val="00F36F86"/>
    <w:rsid w:val="00F56D0A"/>
    <w:rsid w:val="00F7051E"/>
    <w:rsid w:val="00F71D06"/>
    <w:rsid w:val="00F72F80"/>
    <w:rsid w:val="00F80DA8"/>
    <w:rsid w:val="00F865BD"/>
    <w:rsid w:val="00FA220B"/>
    <w:rsid w:val="00FA2E65"/>
    <w:rsid w:val="00FB090B"/>
    <w:rsid w:val="00FB2E7E"/>
    <w:rsid w:val="00FD6E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14D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7423"/>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87423"/>
    <w:rPr>
      <w:color w:val="0000FF" w:themeColor="hyperlink"/>
      <w:u w:val="single"/>
    </w:rPr>
  </w:style>
  <w:style w:type="paragraph" w:styleId="Funotentext">
    <w:name w:val="footnote text"/>
    <w:basedOn w:val="Standard"/>
    <w:link w:val="FunotentextZchn"/>
    <w:unhideWhenUsed/>
    <w:rsid w:val="00E87423"/>
    <w:rPr>
      <w:sz w:val="20"/>
      <w:szCs w:val="20"/>
    </w:rPr>
  </w:style>
  <w:style w:type="character" w:customStyle="1" w:styleId="FunotentextZchn">
    <w:name w:val="Fußnotentext Zchn"/>
    <w:basedOn w:val="Absatz-Standardschriftart"/>
    <w:link w:val="Funotentext"/>
    <w:rsid w:val="00E87423"/>
    <w:rPr>
      <w:sz w:val="20"/>
      <w:szCs w:val="20"/>
    </w:rPr>
  </w:style>
  <w:style w:type="character" w:styleId="Funotenzeichen">
    <w:name w:val="footnote reference"/>
    <w:basedOn w:val="Absatz-Standardschriftart"/>
    <w:unhideWhenUsed/>
    <w:rsid w:val="00E87423"/>
    <w:rPr>
      <w:vertAlign w:val="superscript"/>
    </w:rPr>
  </w:style>
  <w:style w:type="paragraph" w:styleId="Sprechblasentext">
    <w:name w:val="Balloon Text"/>
    <w:basedOn w:val="Standard"/>
    <w:link w:val="SprechblasentextZchn"/>
    <w:uiPriority w:val="99"/>
    <w:semiHidden/>
    <w:unhideWhenUsed/>
    <w:rsid w:val="00E874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7423"/>
    <w:rPr>
      <w:rFonts w:ascii="Tahoma" w:hAnsi="Tahoma" w:cs="Tahoma"/>
      <w:sz w:val="16"/>
      <w:szCs w:val="16"/>
    </w:rPr>
  </w:style>
  <w:style w:type="paragraph" w:styleId="Listenabsatz">
    <w:name w:val="List Paragraph"/>
    <w:basedOn w:val="Standard"/>
    <w:uiPriority w:val="34"/>
    <w:qFormat/>
    <w:rsid w:val="00E30C0A"/>
    <w:pPr>
      <w:ind w:left="720"/>
      <w:contextualSpacing/>
    </w:pPr>
  </w:style>
  <w:style w:type="character" w:customStyle="1" w:styleId="Zitat1">
    <w:name w:val="Zitat1"/>
    <w:basedOn w:val="Absatz-Standardschriftart"/>
    <w:rsid w:val="007A323F"/>
  </w:style>
  <w:style w:type="character" w:styleId="BesuchterLink">
    <w:name w:val="FollowedHyperlink"/>
    <w:basedOn w:val="Absatz-Standardschriftart"/>
    <w:uiPriority w:val="99"/>
    <w:semiHidden/>
    <w:unhideWhenUsed/>
    <w:rsid w:val="00A92798"/>
    <w:rPr>
      <w:color w:val="800080" w:themeColor="followedHyperlink"/>
      <w:u w:val="single"/>
    </w:rPr>
  </w:style>
  <w:style w:type="character" w:styleId="Kommentarzeichen">
    <w:name w:val="annotation reference"/>
    <w:basedOn w:val="Absatz-Standardschriftart"/>
    <w:uiPriority w:val="99"/>
    <w:semiHidden/>
    <w:unhideWhenUsed/>
    <w:rsid w:val="00F36F86"/>
    <w:rPr>
      <w:sz w:val="16"/>
      <w:szCs w:val="16"/>
    </w:rPr>
  </w:style>
  <w:style w:type="paragraph" w:styleId="Kommentartext">
    <w:name w:val="annotation text"/>
    <w:basedOn w:val="Standard"/>
    <w:link w:val="KommentartextZchn"/>
    <w:uiPriority w:val="99"/>
    <w:semiHidden/>
    <w:unhideWhenUsed/>
    <w:rsid w:val="00F36F86"/>
    <w:rPr>
      <w:sz w:val="20"/>
      <w:szCs w:val="20"/>
    </w:rPr>
  </w:style>
  <w:style w:type="character" w:customStyle="1" w:styleId="KommentartextZchn">
    <w:name w:val="Kommentartext Zchn"/>
    <w:basedOn w:val="Absatz-Standardschriftart"/>
    <w:link w:val="Kommentartext"/>
    <w:uiPriority w:val="99"/>
    <w:semiHidden/>
    <w:rsid w:val="00F36F86"/>
    <w:rPr>
      <w:sz w:val="20"/>
      <w:szCs w:val="20"/>
    </w:rPr>
  </w:style>
  <w:style w:type="paragraph" w:styleId="Kommentarthema">
    <w:name w:val="annotation subject"/>
    <w:basedOn w:val="Kommentartext"/>
    <w:next w:val="Kommentartext"/>
    <w:link w:val="KommentarthemaZchn"/>
    <w:uiPriority w:val="99"/>
    <w:semiHidden/>
    <w:unhideWhenUsed/>
    <w:rsid w:val="00F36F86"/>
    <w:rPr>
      <w:b/>
      <w:bCs/>
    </w:rPr>
  </w:style>
  <w:style w:type="character" w:customStyle="1" w:styleId="KommentarthemaZchn">
    <w:name w:val="Kommentarthema Zchn"/>
    <w:basedOn w:val="KommentartextZchn"/>
    <w:link w:val="Kommentarthema"/>
    <w:uiPriority w:val="99"/>
    <w:semiHidden/>
    <w:rsid w:val="00F36F86"/>
    <w:rPr>
      <w:b/>
      <w:bCs/>
      <w:sz w:val="20"/>
      <w:szCs w:val="20"/>
    </w:rPr>
  </w:style>
  <w:style w:type="paragraph" w:customStyle="1" w:styleId="Default">
    <w:name w:val="Default"/>
    <w:rsid w:val="00F36F86"/>
    <w:pPr>
      <w:autoSpaceDE w:val="0"/>
      <w:autoSpaceDN w:val="0"/>
      <w:adjustRightInd w:val="0"/>
    </w:pPr>
    <w:rPr>
      <w:rFonts w:ascii="Calibri" w:hAnsi="Calibri" w:cs="Calibri"/>
      <w:color w:val="000000"/>
      <w:sz w:val="24"/>
      <w:szCs w:val="24"/>
    </w:rPr>
  </w:style>
  <w:style w:type="paragraph" w:styleId="berarbeitung">
    <w:name w:val="Revision"/>
    <w:hidden/>
    <w:uiPriority w:val="99"/>
    <w:semiHidden/>
    <w:rsid w:val="00831F14"/>
  </w:style>
  <w:style w:type="paragraph" w:styleId="Kopfzeile">
    <w:name w:val="header"/>
    <w:basedOn w:val="Standard"/>
    <w:link w:val="KopfzeileZchn"/>
    <w:unhideWhenUsed/>
    <w:rsid w:val="00BF006C"/>
    <w:pPr>
      <w:tabs>
        <w:tab w:val="center" w:pos="4536"/>
        <w:tab w:val="right" w:pos="9072"/>
      </w:tabs>
    </w:pPr>
  </w:style>
  <w:style w:type="character" w:customStyle="1" w:styleId="KopfzeileZchn">
    <w:name w:val="Kopfzeile Zchn"/>
    <w:basedOn w:val="Absatz-Standardschriftart"/>
    <w:link w:val="Kopfzeile"/>
    <w:uiPriority w:val="99"/>
    <w:rsid w:val="00BF006C"/>
  </w:style>
  <w:style w:type="paragraph" w:styleId="Fuzeile">
    <w:name w:val="footer"/>
    <w:basedOn w:val="Standard"/>
    <w:link w:val="FuzeileZchn"/>
    <w:uiPriority w:val="99"/>
    <w:unhideWhenUsed/>
    <w:rsid w:val="00BF006C"/>
    <w:pPr>
      <w:tabs>
        <w:tab w:val="center" w:pos="4536"/>
        <w:tab w:val="right" w:pos="9072"/>
      </w:tabs>
    </w:pPr>
  </w:style>
  <w:style w:type="character" w:customStyle="1" w:styleId="FuzeileZchn">
    <w:name w:val="Fußzeile Zchn"/>
    <w:basedOn w:val="Absatz-Standardschriftart"/>
    <w:link w:val="Fuzeile"/>
    <w:uiPriority w:val="99"/>
    <w:rsid w:val="00BF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23866">
      <w:bodyDiv w:val="1"/>
      <w:marLeft w:val="0"/>
      <w:marRight w:val="0"/>
      <w:marTop w:val="0"/>
      <w:marBottom w:val="0"/>
      <w:divBdr>
        <w:top w:val="none" w:sz="0" w:space="0" w:color="auto"/>
        <w:left w:val="none" w:sz="0" w:space="0" w:color="auto"/>
        <w:bottom w:val="none" w:sz="0" w:space="0" w:color="auto"/>
        <w:right w:val="none" w:sz="0" w:space="0" w:color="auto"/>
      </w:divBdr>
      <w:divsChild>
        <w:div w:id="50740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aufsicht.de/fileadmin/Redaktion/Materialien/Publikationen/Netzwerk-Publikation_Gute_Schulen_entstehen_gemeinsam.pdf"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iftung-mercator.de/media/downloads/3_Publikationen/2017/September/Lernpotenziale_2014_-_Heft3.pdf"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3.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A9D2-D3B2-4322-A1B9-9EB2D70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7249</Characters>
  <Application>Microsoft Office Word</Application>
  <DocSecurity>0</DocSecurity>
  <Lines>60</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2022-10-13T12:13:00Z</dcterms:created>
  <dcterms:modified xsi:type="dcterms:W3CDTF">2025-06-26T11:49:00Z</dcterms:modified>
</cp:coreProperties>
</file>